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3BF42" w14:textId="77777777" w:rsidR="00D705FB" w:rsidRPr="0012400E" w:rsidRDefault="00B07123" w:rsidP="00454DF9">
      <w:pPr>
        <w:spacing w:after="0" w:line="240" w:lineRule="auto"/>
        <w:rPr>
          <w:b/>
          <w:color w:val="7030A0"/>
          <w:sz w:val="36"/>
          <w:lang w:val="ro-RO"/>
        </w:rPr>
      </w:pPr>
      <w:r w:rsidRPr="0012400E">
        <w:rPr>
          <w:b/>
          <w:color w:val="7030A0"/>
          <w:sz w:val="36"/>
          <w:lang w:val="ro-RO"/>
        </w:rPr>
        <w:t>Status proiecte legislative</w:t>
      </w:r>
      <w:r w:rsidR="00D705FB" w:rsidRPr="0012400E">
        <w:rPr>
          <w:b/>
          <w:color w:val="7030A0"/>
          <w:sz w:val="36"/>
          <w:lang w:val="ro-RO"/>
        </w:rPr>
        <w:t xml:space="preserve"> </w:t>
      </w:r>
    </w:p>
    <w:p w14:paraId="4CFD1FC4" w14:textId="77777777" w:rsidR="00B07123" w:rsidRPr="0012400E" w:rsidRDefault="00D705FB" w:rsidP="00454DF9">
      <w:pPr>
        <w:spacing w:after="0" w:line="240" w:lineRule="auto"/>
        <w:rPr>
          <w:b/>
          <w:color w:val="7030A0"/>
          <w:sz w:val="36"/>
          <w:lang w:val="ro-RO"/>
        </w:rPr>
      </w:pPr>
      <w:r w:rsidRPr="0012400E">
        <w:rPr>
          <w:b/>
          <w:color w:val="7030A0"/>
          <w:sz w:val="36"/>
          <w:lang w:val="ro-RO"/>
        </w:rPr>
        <w:t>cu potențial impact asupra companiei</w:t>
      </w:r>
    </w:p>
    <w:p w14:paraId="25B88569" w14:textId="77777777" w:rsidR="00723BB6" w:rsidRPr="00410F1C" w:rsidRDefault="00E32F51" w:rsidP="00454DF9">
      <w:pPr>
        <w:rPr>
          <w:b/>
          <w:color w:val="FFC000"/>
          <w:sz w:val="28"/>
          <w:szCs w:val="28"/>
          <w:lang w:val="ro-RO"/>
        </w:rPr>
      </w:pPr>
      <w:r w:rsidRPr="00410F1C">
        <w:rPr>
          <w:b/>
          <w:color w:val="FFC000"/>
          <w:sz w:val="28"/>
          <w:szCs w:val="28"/>
          <w:lang w:val="ro-RO"/>
        </w:rPr>
        <w:t>8 – 12 Mai</w:t>
      </w:r>
      <w:r w:rsidR="00BE0176" w:rsidRPr="00410F1C">
        <w:rPr>
          <w:b/>
          <w:color w:val="FFC000"/>
          <w:sz w:val="28"/>
          <w:szCs w:val="28"/>
          <w:lang w:val="ro-RO"/>
        </w:rPr>
        <w:t xml:space="preserve"> </w:t>
      </w:r>
      <w:r w:rsidR="00723BB6" w:rsidRPr="00410F1C">
        <w:rPr>
          <w:b/>
          <w:color w:val="FFC000"/>
          <w:sz w:val="28"/>
          <w:szCs w:val="28"/>
          <w:lang w:val="ro-RO"/>
        </w:rPr>
        <w:t>2017</w:t>
      </w:r>
    </w:p>
    <w:p w14:paraId="32E2D381" w14:textId="77777777" w:rsidR="00454DF9" w:rsidRPr="00646995" w:rsidRDefault="00454DF9" w:rsidP="00454DF9">
      <w:pPr>
        <w:rPr>
          <w:b/>
          <w:sz w:val="28"/>
          <w:szCs w:val="28"/>
          <w:lang w:val="ro-RO"/>
        </w:rPr>
      </w:pPr>
    </w:p>
    <w:p w14:paraId="42D8C4D8" w14:textId="77777777" w:rsidR="00723BB6" w:rsidRPr="0012400E" w:rsidRDefault="00B07123" w:rsidP="00723BB6">
      <w:pPr>
        <w:pStyle w:val="ListParagraph"/>
        <w:numPr>
          <w:ilvl w:val="0"/>
          <w:numId w:val="18"/>
        </w:numPr>
        <w:jc w:val="both"/>
        <w:rPr>
          <w:b/>
          <w:color w:val="FF0000"/>
          <w:sz w:val="28"/>
          <w:lang w:val="ro-RO"/>
        </w:rPr>
      </w:pPr>
      <w:r w:rsidRPr="0012400E">
        <w:rPr>
          <w:b/>
          <w:color w:val="FF0000"/>
          <w:sz w:val="28"/>
          <w:lang w:val="ro-RO"/>
        </w:rPr>
        <w:t>Guvern</w:t>
      </w:r>
    </w:p>
    <w:p w14:paraId="1104692A" w14:textId="77777777" w:rsidR="00723BB6" w:rsidRPr="00410F1C" w:rsidRDefault="00B07123" w:rsidP="00382568">
      <w:pPr>
        <w:pStyle w:val="ListParagraph"/>
        <w:numPr>
          <w:ilvl w:val="0"/>
          <w:numId w:val="20"/>
        </w:numPr>
        <w:spacing w:after="0" w:line="240" w:lineRule="auto"/>
        <w:jc w:val="both"/>
        <w:rPr>
          <w:b/>
          <w:color w:val="6AE0E0"/>
          <w:sz w:val="24"/>
          <w:u w:val="single"/>
          <w:lang w:val="ro-RO"/>
        </w:rPr>
      </w:pPr>
      <w:r w:rsidRPr="00410F1C">
        <w:rPr>
          <w:b/>
          <w:color w:val="6AE0E0"/>
          <w:sz w:val="24"/>
          <w:u w:val="single"/>
          <w:lang w:val="ro-RO"/>
        </w:rPr>
        <w:t>Legea vaccinării</w:t>
      </w:r>
      <w:r w:rsidR="006364D4" w:rsidRPr="00410F1C">
        <w:rPr>
          <w:b/>
          <w:color w:val="6AE0E0"/>
          <w:sz w:val="24"/>
          <w:u w:val="single"/>
          <w:lang w:val="ro-RO"/>
        </w:rPr>
        <w:t xml:space="preserve"> – </w:t>
      </w:r>
      <w:r w:rsidR="00382568" w:rsidRPr="00410F1C">
        <w:rPr>
          <w:b/>
          <w:color w:val="6AE0E0"/>
          <w:sz w:val="24"/>
          <w:u w:val="single"/>
          <w:lang w:val="ro-RO"/>
        </w:rPr>
        <w:t>Lege privind organizarea și finanțarea activității de va</w:t>
      </w:r>
      <w:r w:rsidR="006364D4" w:rsidRPr="00410F1C">
        <w:rPr>
          <w:b/>
          <w:color w:val="6AE0E0"/>
          <w:sz w:val="24"/>
          <w:u w:val="single"/>
          <w:lang w:val="ro-RO"/>
        </w:rPr>
        <w:t>ccinare a populației în România</w:t>
      </w:r>
    </w:p>
    <w:p w14:paraId="714329CD" w14:textId="77777777" w:rsidR="00AF4BFA" w:rsidRPr="00410F1C" w:rsidRDefault="00AF4BFA" w:rsidP="00AF4BFA">
      <w:pPr>
        <w:spacing w:after="0" w:line="240" w:lineRule="auto"/>
        <w:jc w:val="both"/>
        <w:rPr>
          <w:rFonts w:ascii="Calibri" w:eastAsia="Calibri" w:hAnsi="Calibri" w:cs="Times New Roman"/>
          <w:color w:val="FFC000"/>
          <w:lang w:val="ro-RO"/>
        </w:rPr>
      </w:pPr>
      <w:r w:rsidRPr="00410F1C">
        <w:rPr>
          <w:rFonts w:ascii="Calibri" w:eastAsia="Calibri" w:hAnsi="Calibri" w:cs="Times New Roman"/>
          <w:color w:val="FFC000"/>
          <w:lang w:val="ro-RO"/>
        </w:rPr>
        <w:t>Inițiator: Ministerul Sănătății</w:t>
      </w:r>
    </w:p>
    <w:p w14:paraId="38A78A7E" w14:textId="77777777" w:rsidR="00AF4BFA" w:rsidRPr="00AF4BFA" w:rsidRDefault="00AF4BFA" w:rsidP="00AF4BFA">
      <w:pPr>
        <w:spacing w:after="0" w:line="240" w:lineRule="auto"/>
        <w:jc w:val="both"/>
        <w:rPr>
          <w:rFonts w:ascii="Calibri" w:eastAsia="Calibri" w:hAnsi="Calibri" w:cs="Times New Roman"/>
          <w:lang w:val="ro-RO"/>
        </w:rPr>
      </w:pPr>
      <w:r>
        <w:rPr>
          <w:rFonts w:ascii="Calibri" w:eastAsia="Calibri" w:hAnsi="Calibri" w:cs="Times New Roman"/>
          <w:lang w:val="ro-RO"/>
        </w:rPr>
        <w:t>Transparență decizională: 11 aprilie – 20 mai 2017</w:t>
      </w:r>
    </w:p>
    <w:p w14:paraId="0E78E8B5" w14:textId="77777777" w:rsidR="004444E6" w:rsidRDefault="00AF4BFA" w:rsidP="00AF4BFA">
      <w:pPr>
        <w:spacing w:after="0" w:line="240" w:lineRule="auto"/>
        <w:jc w:val="both"/>
        <w:rPr>
          <w:rFonts w:ascii="Calibri" w:eastAsia="Calibri" w:hAnsi="Calibri" w:cs="Times New Roman"/>
          <w:lang w:val="ro-RO"/>
        </w:rPr>
      </w:pPr>
      <w:r w:rsidRPr="00AF4BFA">
        <w:rPr>
          <w:rFonts w:ascii="Calibri" w:eastAsia="Calibri" w:hAnsi="Calibri" w:cs="Times New Roman"/>
          <w:b/>
          <w:lang w:val="ro-RO"/>
        </w:rPr>
        <w:t>Proiect:</w:t>
      </w:r>
      <w:r w:rsidRPr="00AF4BFA">
        <w:rPr>
          <w:rFonts w:ascii="Calibri" w:eastAsia="Calibri" w:hAnsi="Calibri" w:cs="Times New Roman"/>
          <w:lang w:val="ro-RO"/>
        </w:rPr>
        <w:t xml:space="preserve"> </w:t>
      </w:r>
      <w:r w:rsidR="00976A6B">
        <w:rPr>
          <w:rFonts w:ascii="Calibri" w:eastAsia="Calibri" w:hAnsi="Calibri" w:cs="Times New Roman"/>
          <w:lang w:val="ro-RO"/>
        </w:rPr>
        <w:t>Reglementarea activității de vaccinare</w:t>
      </w:r>
      <w:r w:rsidR="00EB5819">
        <w:rPr>
          <w:rFonts w:ascii="Calibri" w:eastAsia="Calibri" w:hAnsi="Calibri" w:cs="Times New Roman"/>
          <w:lang w:val="ro-RO"/>
        </w:rPr>
        <w:t xml:space="preserve">. Sunt definite </w:t>
      </w:r>
      <w:r w:rsidR="0097393B">
        <w:rPr>
          <w:rFonts w:ascii="Calibri" w:eastAsia="Calibri" w:hAnsi="Calibri" w:cs="Times New Roman"/>
          <w:lang w:val="ro-RO"/>
        </w:rPr>
        <w:t xml:space="preserve">regimul vaccinărilor, modul de finanțare a activității de vaccinare, grupurile tehnice instituite la nivelul INSP și la nivel județean. Sunt trasate responsabilitățile </w:t>
      </w:r>
      <w:r w:rsidR="00FC201F">
        <w:rPr>
          <w:rFonts w:ascii="Calibri" w:eastAsia="Calibri" w:hAnsi="Calibri" w:cs="Times New Roman"/>
          <w:lang w:val="ro-RO"/>
        </w:rPr>
        <w:t xml:space="preserve">autorităților și tuturor persoanelor implicate. Normele de aplicare ale legii vor fi elaborate în termen de 12 luni de la adoptare. Prezenta lege </w:t>
      </w:r>
      <w:r w:rsidR="00AA25D7">
        <w:rPr>
          <w:rFonts w:ascii="Calibri" w:eastAsia="Calibri" w:hAnsi="Calibri" w:cs="Times New Roman"/>
          <w:lang w:val="ro-RO"/>
        </w:rPr>
        <w:t>se va aplica în</w:t>
      </w:r>
      <w:r w:rsidR="00FC201F">
        <w:rPr>
          <w:rFonts w:ascii="Calibri" w:eastAsia="Calibri" w:hAnsi="Calibri" w:cs="Times New Roman"/>
          <w:lang w:val="ro-RO"/>
        </w:rPr>
        <w:t xml:space="preserve">cepând cu 1 Ianuarie 2019. </w:t>
      </w:r>
    </w:p>
    <w:p w14:paraId="4F840E91" w14:textId="77777777" w:rsidR="006C4CBF" w:rsidRDefault="00AF4BFA" w:rsidP="00AF4BFA">
      <w:pPr>
        <w:spacing w:after="0" w:line="240" w:lineRule="auto"/>
        <w:jc w:val="both"/>
        <w:rPr>
          <w:rFonts w:ascii="Calibri" w:eastAsia="Calibri" w:hAnsi="Calibri" w:cs="Times New Roman"/>
          <w:lang w:val="ro-RO"/>
        </w:rPr>
      </w:pPr>
      <w:r w:rsidRPr="00AF4BFA">
        <w:rPr>
          <w:rFonts w:ascii="Calibri" w:eastAsia="Calibri" w:hAnsi="Calibri" w:cs="Times New Roman"/>
          <w:b/>
          <w:lang w:val="ro-RO"/>
        </w:rPr>
        <w:t>Stadiu legislativ:</w:t>
      </w:r>
      <w:r w:rsidRPr="00AF4BFA">
        <w:rPr>
          <w:rFonts w:ascii="Calibri" w:eastAsia="Calibri" w:hAnsi="Calibri" w:cs="Times New Roman"/>
          <w:lang w:val="ro-RO"/>
        </w:rPr>
        <w:t xml:space="preserve"> </w:t>
      </w:r>
      <w:r w:rsidR="00435964">
        <w:rPr>
          <w:rFonts w:ascii="Calibri" w:eastAsia="Calibri" w:hAnsi="Calibri" w:cs="Times New Roman"/>
          <w:lang w:val="ro-RO"/>
        </w:rPr>
        <w:t xml:space="preserve">Dezbatare publică organizată în data de 11 mai. </w:t>
      </w:r>
      <w:r w:rsidR="0078098B">
        <w:rPr>
          <w:rFonts w:ascii="Calibri" w:eastAsia="Calibri" w:hAnsi="Calibri" w:cs="Times New Roman"/>
          <w:lang w:val="ro-RO"/>
        </w:rPr>
        <w:t xml:space="preserve">Proiectul de lege urmează să fie discutat în ședința de Guvern și depus la Parlament. </w:t>
      </w:r>
    </w:p>
    <w:p w14:paraId="182FADF7" w14:textId="77777777" w:rsidR="007C7ED0" w:rsidRPr="00410F1C" w:rsidRDefault="007C7ED0" w:rsidP="00AF4BFA">
      <w:pPr>
        <w:spacing w:after="0" w:line="240" w:lineRule="auto"/>
        <w:jc w:val="both"/>
        <w:rPr>
          <w:rFonts w:ascii="Calibri" w:eastAsia="Calibri" w:hAnsi="Calibri" w:cs="Times New Roman"/>
          <w:color w:val="6AE0E0"/>
          <w:lang w:val="ro-RO"/>
        </w:rPr>
      </w:pPr>
    </w:p>
    <w:p w14:paraId="783195AC" w14:textId="77777777" w:rsidR="007C7ED0" w:rsidRPr="00410F1C" w:rsidRDefault="00C1290B" w:rsidP="007C7ED0">
      <w:pPr>
        <w:pStyle w:val="ListParagraph"/>
        <w:numPr>
          <w:ilvl w:val="0"/>
          <w:numId w:val="20"/>
        </w:numPr>
        <w:spacing w:after="0" w:line="240" w:lineRule="auto"/>
        <w:jc w:val="both"/>
        <w:rPr>
          <w:rFonts w:ascii="Calibri" w:eastAsia="Calibri" w:hAnsi="Calibri" w:cs="Times New Roman"/>
          <w:b/>
          <w:color w:val="6AE0E0"/>
          <w:sz w:val="24"/>
          <w:u w:val="single"/>
          <w:lang w:val="ro-RO"/>
        </w:rPr>
      </w:pPr>
      <w:hyperlink r:id="rId8" w:history="1">
        <w:r w:rsidR="007C7ED0" w:rsidRPr="00410F1C">
          <w:rPr>
            <w:rStyle w:val="Hyperlink"/>
            <w:rFonts w:ascii="Calibri" w:eastAsia="Calibri" w:hAnsi="Calibri" w:cs="Times New Roman"/>
            <w:b/>
            <w:color w:val="6AE0E0"/>
            <w:sz w:val="24"/>
            <w:lang w:val="ro-RO"/>
          </w:rPr>
          <w:t>Noul Cod Economic</w:t>
        </w:r>
      </w:hyperlink>
    </w:p>
    <w:p w14:paraId="2147E97D" w14:textId="77777777" w:rsidR="007C7ED0" w:rsidRPr="00410F1C" w:rsidRDefault="007C7ED0" w:rsidP="007C7ED0">
      <w:pPr>
        <w:spacing w:after="0" w:line="240" w:lineRule="auto"/>
        <w:jc w:val="both"/>
        <w:rPr>
          <w:rFonts w:ascii="Calibri" w:eastAsia="Calibri" w:hAnsi="Calibri" w:cs="Times New Roman"/>
          <w:color w:val="FFC000"/>
          <w:lang w:val="ro-RO"/>
        </w:rPr>
      </w:pPr>
      <w:r w:rsidRPr="00410F1C">
        <w:rPr>
          <w:rFonts w:ascii="Calibri" w:eastAsia="Calibri" w:hAnsi="Calibri" w:cs="Times New Roman"/>
          <w:color w:val="FFC000"/>
          <w:lang w:val="ro-RO"/>
        </w:rPr>
        <w:t>Inițiator: Ministerul Finanțelor Publice</w:t>
      </w:r>
    </w:p>
    <w:p w14:paraId="5ED51994" w14:textId="77777777" w:rsidR="007C7ED0" w:rsidRPr="007C7ED0" w:rsidRDefault="007C7ED0" w:rsidP="007C7ED0">
      <w:pPr>
        <w:spacing w:after="0" w:line="240" w:lineRule="auto"/>
        <w:jc w:val="both"/>
        <w:rPr>
          <w:rFonts w:ascii="Calibri" w:eastAsia="Calibri" w:hAnsi="Calibri" w:cs="Times New Roman"/>
          <w:lang w:val="ro-RO"/>
        </w:rPr>
      </w:pPr>
      <w:r w:rsidRPr="007C7ED0">
        <w:rPr>
          <w:rFonts w:ascii="Calibri" w:eastAsia="Calibri" w:hAnsi="Calibri" w:cs="Times New Roman"/>
          <w:b/>
          <w:lang w:val="ro-RO"/>
        </w:rPr>
        <w:t>Proiect:</w:t>
      </w:r>
      <w:r w:rsidRPr="007C7ED0">
        <w:rPr>
          <w:rFonts w:ascii="Calibri" w:eastAsia="Calibri" w:hAnsi="Calibri" w:cs="Times New Roman"/>
          <w:lang w:val="ro-RO"/>
        </w:rPr>
        <w:t xml:space="preserve"> Reformă a mecanismului de impozitare a veniturilor realizate de persoanele fizice. Va include Codul fiscal, Codul de procedură fiscală, Legea societăților comerciale și Legea evaziunii fiscale. </w:t>
      </w:r>
    </w:p>
    <w:p w14:paraId="3043334F" w14:textId="77777777" w:rsidR="007C7ED0" w:rsidRDefault="007C7ED0" w:rsidP="007C7ED0">
      <w:pPr>
        <w:spacing w:after="0" w:line="240" w:lineRule="auto"/>
        <w:jc w:val="both"/>
        <w:rPr>
          <w:rFonts w:ascii="Calibri" w:eastAsia="Calibri" w:hAnsi="Calibri" w:cs="Times New Roman"/>
          <w:lang w:val="ro-RO"/>
        </w:rPr>
      </w:pPr>
      <w:r w:rsidRPr="007C7ED0">
        <w:rPr>
          <w:rFonts w:ascii="Calibri" w:eastAsia="Calibri" w:hAnsi="Calibri" w:cs="Times New Roman"/>
          <w:b/>
          <w:lang w:val="ro-RO"/>
        </w:rPr>
        <w:t>Stadiu legislativ:</w:t>
      </w:r>
      <w:r w:rsidRPr="007C7ED0">
        <w:rPr>
          <w:rFonts w:ascii="Calibri" w:eastAsia="Calibri" w:hAnsi="Calibri" w:cs="Times New Roman"/>
          <w:lang w:val="ro-RO"/>
        </w:rPr>
        <w:t xml:space="preserve"> În consultări cu reprezentanți ai Uniunii Naţionale a Notarilor Publici, a Camerei Consultanţilor Fiscali, a Corpul Experţilor Contabili şi Contabililor Autorizaţi şi a Coaliţiei pentru Dezvoltarea României. </w:t>
      </w:r>
    </w:p>
    <w:p w14:paraId="1D1430CC" w14:textId="77777777" w:rsidR="00083F15" w:rsidRDefault="00083F15" w:rsidP="00083F15">
      <w:pPr>
        <w:spacing w:after="0" w:line="240" w:lineRule="auto"/>
        <w:jc w:val="both"/>
        <w:rPr>
          <w:rFonts w:ascii="Calibri" w:eastAsia="Calibri" w:hAnsi="Calibri" w:cs="Times New Roman"/>
          <w:b/>
          <w:u w:val="single"/>
          <w:lang w:val="ro-RO"/>
        </w:rPr>
      </w:pPr>
    </w:p>
    <w:p w14:paraId="2AA0C672" w14:textId="77777777" w:rsidR="00083F15" w:rsidRPr="00410F1C" w:rsidRDefault="00C1290B" w:rsidP="00083F15">
      <w:pPr>
        <w:pStyle w:val="ListParagraph"/>
        <w:numPr>
          <w:ilvl w:val="0"/>
          <w:numId w:val="20"/>
        </w:numPr>
        <w:spacing w:after="0" w:line="240" w:lineRule="auto"/>
        <w:jc w:val="both"/>
        <w:rPr>
          <w:rFonts w:ascii="Calibri" w:eastAsia="Calibri" w:hAnsi="Calibri" w:cs="Times New Roman"/>
          <w:b/>
          <w:color w:val="6AE0E0"/>
          <w:sz w:val="24"/>
          <w:lang w:val="ro-RO"/>
        </w:rPr>
      </w:pPr>
      <w:hyperlink r:id="rId9" w:history="1">
        <w:r w:rsidR="00083F15" w:rsidRPr="00410F1C">
          <w:rPr>
            <w:rStyle w:val="Hyperlink"/>
            <w:rFonts w:ascii="Calibri" w:eastAsia="Calibri" w:hAnsi="Calibri" w:cs="Times New Roman"/>
            <w:b/>
            <w:color w:val="6AE0E0"/>
            <w:sz w:val="24"/>
            <w:lang w:val="ro-RO"/>
          </w:rPr>
          <w:t>Legea prevenției</w:t>
        </w:r>
      </w:hyperlink>
      <w:r w:rsidR="00083F15" w:rsidRPr="00410F1C">
        <w:rPr>
          <w:rFonts w:ascii="Calibri" w:eastAsia="Calibri" w:hAnsi="Calibri" w:cs="Times New Roman"/>
          <w:b/>
          <w:color w:val="6AE0E0"/>
          <w:sz w:val="24"/>
          <w:lang w:val="ro-RO"/>
        </w:rPr>
        <w:t xml:space="preserve"> </w:t>
      </w:r>
    </w:p>
    <w:p w14:paraId="74E9D010" w14:textId="77777777" w:rsidR="00083F15" w:rsidRPr="00410F1C" w:rsidRDefault="00083F15" w:rsidP="00083F15">
      <w:pPr>
        <w:spacing w:after="0" w:line="240" w:lineRule="auto"/>
        <w:jc w:val="both"/>
        <w:rPr>
          <w:rFonts w:ascii="Calibri" w:eastAsia="Calibri" w:hAnsi="Calibri" w:cs="Times New Roman"/>
          <w:bCs/>
          <w:color w:val="FFC000"/>
          <w:lang w:val="ro-RO"/>
        </w:rPr>
      </w:pPr>
      <w:r w:rsidRPr="00410F1C">
        <w:rPr>
          <w:rFonts w:ascii="Calibri" w:eastAsia="Calibri" w:hAnsi="Calibri" w:cs="Times New Roman"/>
          <w:color w:val="FFC000"/>
          <w:lang w:val="ro-RO"/>
        </w:rPr>
        <w:t>Inițiator</w:t>
      </w:r>
      <w:r w:rsidRPr="00410F1C">
        <w:rPr>
          <w:rFonts w:ascii="Calibri" w:eastAsia="Calibri" w:hAnsi="Calibri" w:cs="Times New Roman"/>
          <w:b/>
          <w:color w:val="FFC000"/>
          <w:lang w:val="ro-RO"/>
        </w:rPr>
        <w:t xml:space="preserve">: </w:t>
      </w:r>
      <w:r w:rsidRPr="00410F1C">
        <w:rPr>
          <w:rFonts w:ascii="Calibri" w:eastAsia="Calibri" w:hAnsi="Calibri" w:cs="Times New Roman"/>
          <w:bCs/>
          <w:color w:val="FFC000"/>
          <w:lang w:val="ro-RO"/>
        </w:rPr>
        <w:t xml:space="preserve">Ministerul pentru Mediu de Afaceri, Comerţ şi Antreprenoriat </w:t>
      </w:r>
    </w:p>
    <w:p w14:paraId="48DFEF0C" w14:textId="77777777" w:rsidR="00083F15" w:rsidRPr="00083F15" w:rsidRDefault="00083F15" w:rsidP="00083F15">
      <w:pPr>
        <w:spacing w:after="0" w:line="240" w:lineRule="auto"/>
        <w:jc w:val="both"/>
        <w:rPr>
          <w:rFonts w:ascii="Calibri" w:eastAsia="Calibri" w:hAnsi="Calibri" w:cs="Times New Roman"/>
          <w:bCs/>
          <w:lang w:val="ro-RO"/>
        </w:rPr>
      </w:pPr>
      <w:r w:rsidRPr="00083F15">
        <w:rPr>
          <w:rFonts w:ascii="Calibri" w:eastAsia="Calibri" w:hAnsi="Calibri" w:cs="Times New Roman"/>
          <w:b/>
          <w:bCs/>
          <w:u w:val="single"/>
          <w:lang w:val="ro-RO"/>
        </w:rPr>
        <w:t>PROIECT</w:t>
      </w:r>
      <w:r w:rsidRPr="00083F15">
        <w:rPr>
          <w:rFonts w:ascii="Calibri" w:eastAsia="Calibri" w:hAnsi="Calibri" w:cs="Times New Roman"/>
          <w:bCs/>
          <w:u w:val="single"/>
          <w:lang w:val="ro-RO"/>
        </w:rPr>
        <w:t>: La prima abatere a angajatorului acesta să nu fie sancţionat de OPC, ITM, ANAF sau ISU, ci doar să primească un avertisment, urmând ca abia la al doilea control să fie amendat, dacă se constată aceleaşi abateri.</w:t>
      </w:r>
      <w:r w:rsidRPr="00083F15">
        <w:rPr>
          <w:rFonts w:ascii="Calibri" w:eastAsia="Calibri" w:hAnsi="Calibri" w:cs="Times New Roman"/>
          <w:lang w:val="ro-RO"/>
        </w:rPr>
        <w:t xml:space="preserve"> 396 de contravenții vor intra sub incidența  legii prevenției. Operatorii economici nu vor mai fi sancționați decât după o perioadă ”de grație”.</w:t>
      </w:r>
    </w:p>
    <w:p w14:paraId="51E2754D" w14:textId="77777777" w:rsidR="00083F15" w:rsidRPr="007C7ED0" w:rsidRDefault="00083F15" w:rsidP="007C7ED0">
      <w:pPr>
        <w:spacing w:after="0" w:line="240" w:lineRule="auto"/>
        <w:jc w:val="both"/>
        <w:rPr>
          <w:rFonts w:ascii="Calibri" w:eastAsia="Calibri" w:hAnsi="Calibri" w:cs="Times New Roman"/>
          <w:lang w:val="ro-RO"/>
        </w:rPr>
      </w:pPr>
      <w:r w:rsidRPr="00083F15">
        <w:rPr>
          <w:rFonts w:ascii="Calibri" w:eastAsia="Calibri" w:hAnsi="Calibri" w:cs="Times New Roman"/>
          <w:b/>
          <w:bCs/>
          <w:lang w:val="ro-RO"/>
        </w:rPr>
        <w:t>Stadiu legislativ</w:t>
      </w:r>
      <w:r w:rsidRPr="00083F15">
        <w:rPr>
          <w:rFonts w:ascii="Calibri" w:eastAsia="Calibri" w:hAnsi="Calibri" w:cs="Times New Roman"/>
          <w:bCs/>
          <w:lang w:val="ro-RO"/>
        </w:rPr>
        <w:t xml:space="preserve">: </w:t>
      </w:r>
      <w:r w:rsidRPr="00083F15">
        <w:rPr>
          <w:rFonts w:ascii="Calibri" w:eastAsia="Calibri" w:hAnsi="Calibri" w:cs="Times New Roman"/>
          <w:lang w:val="ro-RO"/>
        </w:rPr>
        <w:t xml:space="preserve">În ședința de guvern din 11 mai, a fost prezentat în primă lectură proiectul de lege a prevenţiei. Urmează să fie adoptată în ședința de guvern din 18 mai 2017. </w:t>
      </w:r>
    </w:p>
    <w:p w14:paraId="77BAF1EC" w14:textId="77777777" w:rsidR="008E2E6C" w:rsidRDefault="008E2E6C" w:rsidP="00AF4BFA">
      <w:pPr>
        <w:spacing w:after="0" w:line="240" w:lineRule="auto"/>
        <w:jc w:val="both"/>
        <w:rPr>
          <w:rFonts w:ascii="Calibri" w:eastAsia="Calibri" w:hAnsi="Calibri" w:cs="Times New Roman"/>
          <w:lang w:val="ro-RO"/>
        </w:rPr>
      </w:pPr>
    </w:p>
    <w:p w14:paraId="59DFDA9A" w14:textId="77777777" w:rsidR="000D346D" w:rsidRPr="0012400E" w:rsidRDefault="008E2E6C" w:rsidP="007020DA">
      <w:pPr>
        <w:pStyle w:val="ListParagraph"/>
        <w:numPr>
          <w:ilvl w:val="0"/>
          <w:numId w:val="18"/>
        </w:numPr>
        <w:spacing w:after="60" w:line="240" w:lineRule="auto"/>
        <w:contextualSpacing w:val="0"/>
        <w:jc w:val="both"/>
        <w:rPr>
          <w:rFonts w:ascii="Calibri" w:eastAsia="Calibri" w:hAnsi="Calibri" w:cs="Times New Roman"/>
          <w:b/>
          <w:color w:val="FF0000"/>
          <w:sz w:val="28"/>
          <w:lang w:val="ro-RO"/>
        </w:rPr>
      </w:pPr>
      <w:r w:rsidRPr="0012400E">
        <w:rPr>
          <w:rFonts w:ascii="Calibri" w:eastAsia="Calibri" w:hAnsi="Calibri" w:cs="Times New Roman"/>
          <w:b/>
          <w:color w:val="FF0000"/>
          <w:sz w:val="28"/>
          <w:lang w:val="ro-RO"/>
        </w:rPr>
        <w:t>Camera deputaților</w:t>
      </w:r>
    </w:p>
    <w:p w14:paraId="7BD22720" w14:textId="77777777" w:rsidR="009417B6" w:rsidRPr="00410F1C" w:rsidRDefault="00D17032" w:rsidP="007020DA">
      <w:pPr>
        <w:pStyle w:val="ListParagraph"/>
        <w:numPr>
          <w:ilvl w:val="0"/>
          <w:numId w:val="20"/>
        </w:numPr>
        <w:spacing w:after="60" w:line="240" w:lineRule="auto"/>
        <w:contextualSpacing w:val="0"/>
        <w:jc w:val="both"/>
        <w:rPr>
          <w:rFonts w:ascii="Calibri" w:eastAsia="Calibri" w:hAnsi="Calibri" w:cs="Times New Roman"/>
          <w:b/>
          <w:color w:val="6AE0E0"/>
          <w:u w:val="single"/>
          <w:lang w:val="ro-RO"/>
        </w:rPr>
      </w:pPr>
      <w:r w:rsidRPr="00410F1C">
        <w:rPr>
          <w:rFonts w:ascii="Calibri" w:eastAsia="Calibri" w:hAnsi="Calibri" w:cs="Times New Roman"/>
          <w:b/>
          <w:color w:val="6AE0E0"/>
          <w:sz w:val="24"/>
          <w:u w:val="single"/>
          <w:lang w:val="ro-RO"/>
        </w:rPr>
        <w:t xml:space="preserve">PLx 468/2012 </w:t>
      </w:r>
      <w:r w:rsidR="00DF4183" w:rsidRPr="00410F1C">
        <w:rPr>
          <w:rFonts w:ascii="Calibri" w:eastAsia="Calibri" w:hAnsi="Calibri" w:cs="Times New Roman"/>
          <w:b/>
          <w:color w:val="6AE0E0"/>
          <w:sz w:val="24"/>
          <w:u w:val="single"/>
          <w:lang w:val="ro-RO"/>
        </w:rPr>
        <w:t>– Proiect de lege privind suplimentele alimentare</w:t>
      </w:r>
    </w:p>
    <w:p w14:paraId="4833E704" w14:textId="77777777" w:rsidR="00CE3413" w:rsidRPr="00410F1C" w:rsidRDefault="00D17032" w:rsidP="000D346D">
      <w:pPr>
        <w:spacing w:after="0" w:line="240" w:lineRule="auto"/>
        <w:jc w:val="both"/>
        <w:rPr>
          <w:rFonts w:ascii="Calibri" w:eastAsia="Calibri" w:hAnsi="Calibri" w:cs="Times New Roman"/>
          <w:color w:val="FFC000"/>
          <w:lang w:val="ro-RO"/>
        </w:rPr>
      </w:pPr>
      <w:r w:rsidRPr="00410F1C">
        <w:rPr>
          <w:rFonts w:ascii="Calibri" w:eastAsia="Calibri" w:hAnsi="Calibri" w:cs="Times New Roman"/>
          <w:color w:val="FFC000"/>
          <w:lang w:val="ro-RO"/>
        </w:rPr>
        <w:t xml:space="preserve">Inițiator: </w:t>
      </w:r>
      <w:r w:rsidR="00A4681F" w:rsidRPr="00410F1C">
        <w:rPr>
          <w:rFonts w:ascii="Calibri" w:eastAsia="Calibri" w:hAnsi="Calibri" w:cs="Times New Roman"/>
          <w:color w:val="FFC000"/>
          <w:lang w:val="ro-RO"/>
        </w:rPr>
        <w:t xml:space="preserve">Ministerul Sănătății / Guvern </w:t>
      </w:r>
    </w:p>
    <w:p w14:paraId="0A326FFB" w14:textId="77777777" w:rsidR="00D17032" w:rsidRDefault="00D17032" w:rsidP="000D346D">
      <w:pPr>
        <w:spacing w:after="0" w:line="240" w:lineRule="auto"/>
        <w:jc w:val="both"/>
        <w:rPr>
          <w:rFonts w:ascii="Calibri" w:eastAsia="Calibri" w:hAnsi="Calibri" w:cs="Times New Roman"/>
          <w:lang w:val="ro-RO"/>
        </w:rPr>
      </w:pPr>
      <w:r w:rsidRPr="00464C19">
        <w:rPr>
          <w:rFonts w:ascii="Calibri" w:eastAsia="Calibri" w:hAnsi="Calibri" w:cs="Times New Roman"/>
          <w:b/>
          <w:lang w:val="ro-RO"/>
        </w:rPr>
        <w:t>Proiect</w:t>
      </w:r>
      <w:r>
        <w:rPr>
          <w:rFonts w:ascii="Calibri" w:eastAsia="Calibri" w:hAnsi="Calibri" w:cs="Times New Roman"/>
          <w:lang w:val="ro-RO"/>
        </w:rPr>
        <w:t xml:space="preserve">: </w:t>
      </w:r>
      <w:r w:rsidR="00E33B06">
        <w:rPr>
          <w:rFonts w:ascii="Calibri" w:eastAsia="Calibri" w:hAnsi="Calibri" w:cs="Times New Roman"/>
          <w:lang w:val="ro-RO"/>
        </w:rPr>
        <w:t>Cadru uni</w:t>
      </w:r>
      <w:r w:rsidR="00F27406">
        <w:rPr>
          <w:rFonts w:ascii="Calibri" w:eastAsia="Calibri" w:hAnsi="Calibri" w:cs="Times New Roman"/>
          <w:lang w:val="ro-RO"/>
        </w:rPr>
        <w:t>tar de reglementare a suplimentelor alimentare. Transpunere directivă europeană. Reglementări principale: certificat prealabil înainte de punere pe piață de la Agenția Națională Anti-Doping; suplimentele alimentare care conțin vitamine și minerale sau alte substanțe cu efect nutrițional vor fi puse pe piață în urma certificatului emis de INSP</w:t>
      </w:r>
      <w:r w:rsidR="00F85316">
        <w:rPr>
          <w:rFonts w:ascii="Calibri" w:eastAsia="Calibri" w:hAnsi="Calibri" w:cs="Times New Roman"/>
          <w:lang w:val="ro-RO"/>
        </w:rPr>
        <w:t xml:space="preserve">; instrucțiuni de etichetare; </w:t>
      </w:r>
      <w:r w:rsidR="00543241">
        <w:rPr>
          <w:rFonts w:ascii="Calibri" w:eastAsia="Calibri" w:hAnsi="Calibri" w:cs="Times New Roman"/>
          <w:lang w:val="ro-RO"/>
        </w:rPr>
        <w:t>consumul suplimentelor alimentare de către sportivi; control și sancțiuni</w:t>
      </w:r>
      <w:r w:rsidR="00F27406">
        <w:rPr>
          <w:rFonts w:ascii="Calibri" w:eastAsia="Calibri" w:hAnsi="Calibri" w:cs="Times New Roman"/>
          <w:lang w:val="ro-RO"/>
        </w:rPr>
        <w:t xml:space="preserve">. </w:t>
      </w:r>
    </w:p>
    <w:p w14:paraId="4BFE9666" w14:textId="77777777" w:rsidR="00D17032" w:rsidRDefault="00D17032" w:rsidP="000D346D">
      <w:pPr>
        <w:spacing w:after="0" w:line="240" w:lineRule="auto"/>
        <w:jc w:val="both"/>
        <w:rPr>
          <w:rFonts w:ascii="Calibri" w:eastAsia="Calibri" w:hAnsi="Calibri" w:cs="Times New Roman"/>
          <w:lang w:val="ro-RO"/>
        </w:rPr>
      </w:pPr>
      <w:r w:rsidRPr="00464C19">
        <w:rPr>
          <w:rFonts w:ascii="Calibri" w:eastAsia="Calibri" w:hAnsi="Calibri" w:cs="Times New Roman"/>
          <w:b/>
          <w:lang w:val="ro-RO"/>
        </w:rPr>
        <w:t>Stadiu legislativ</w:t>
      </w:r>
      <w:r>
        <w:rPr>
          <w:rFonts w:ascii="Calibri" w:eastAsia="Calibri" w:hAnsi="Calibri" w:cs="Times New Roman"/>
          <w:lang w:val="ro-RO"/>
        </w:rPr>
        <w:t xml:space="preserve">: </w:t>
      </w:r>
      <w:r w:rsidR="00A17EA0">
        <w:rPr>
          <w:rFonts w:ascii="Calibri" w:eastAsia="Calibri" w:hAnsi="Calibri" w:cs="Times New Roman"/>
          <w:lang w:val="ro-RO"/>
        </w:rPr>
        <w:t xml:space="preserve">Respins de Senat în </w:t>
      </w:r>
      <w:r w:rsidR="00F13F0C">
        <w:rPr>
          <w:rFonts w:ascii="Calibri" w:eastAsia="Calibri" w:hAnsi="Calibri" w:cs="Times New Roman"/>
          <w:lang w:val="ro-RO"/>
        </w:rPr>
        <w:t xml:space="preserve">30.10.2012. Trimis pentru aviz la </w:t>
      </w:r>
      <w:r w:rsidR="00F13F0C" w:rsidRPr="00F13F0C">
        <w:rPr>
          <w:rFonts w:ascii="Calibri" w:eastAsia="Calibri" w:hAnsi="Calibri" w:cs="Times New Roman"/>
          <w:lang w:val="ro-RO"/>
        </w:rPr>
        <w:t>Comisia pentru învăţământ, ştiinţă, tineret şi sport</w:t>
      </w:r>
      <w:r w:rsidR="00E96198">
        <w:rPr>
          <w:rFonts w:ascii="Calibri" w:eastAsia="Calibri" w:hAnsi="Calibri" w:cs="Times New Roman"/>
          <w:lang w:val="ro-RO"/>
        </w:rPr>
        <w:t xml:space="preserve"> (aviz favorabil, 15.01.2013)</w:t>
      </w:r>
      <w:r w:rsidR="00F13F0C">
        <w:rPr>
          <w:rFonts w:ascii="Calibri" w:eastAsia="Calibri" w:hAnsi="Calibri" w:cs="Times New Roman"/>
          <w:lang w:val="ro-RO"/>
        </w:rPr>
        <w:t xml:space="preserve"> și </w:t>
      </w:r>
      <w:r w:rsidR="00F13F0C" w:rsidRPr="00F13F0C">
        <w:rPr>
          <w:rFonts w:ascii="Calibri" w:eastAsia="Calibri" w:hAnsi="Calibri" w:cs="Times New Roman"/>
          <w:lang w:val="ro-RO"/>
        </w:rPr>
        <w:t>Comisia juridică, de disciplină şi imunităţi</w:t>
      </w:r>
      <w:r w:rsidR="00E96198">
        <w:rPr>
          <w:rFonts w:ascii="Calibri" w:eastAsia="Calibri" w:hAnsi="Calibri" w:cs="Times New Roman"/>
          <w:lang w:val="ro-RO"/>
        </w:rPr>
        <w:t xml:space="preserve"> (aviz favorabil, </w:t>
      </w:r>
      <w:r w:rsidR="00E96198">
        <w:rPr>
          <w:rFonts w:ascii="Calibri" w:eastAsia="Calibri" w:hAnsi="Calibri" w:cs="Times New Roman"/>
          <w:lang w:val="ro-RO"/>
        </w:rPr>
        <w:lastRenderedPageBreak/>
        <w:t xml:space="preserve">19.02.2013). </w:t>
      </w:r>
      <w:r w:rsidR="009E72C2">
        <w:rPr>
          <w:rFonts w:ascii="Calibri" w:eastAsia="Calibri" w:hAnsi="Calibri" w:cs="Times New Roman"/>
          <w:lang w:val="ro-RO"/>
        </w:rPr>
        <w:t xml:space="preserve">Trimis pentru raport de fond la </w:t>
      </w:r>
      <w:r w:rsidR="00CB345A" w:rsidRPr="00CB345A">
        <w:rPr>
          <w:rFonts w:ascii="Calibri" w:eastAsia="Calibri" w:hAnsi="Calibri" w:cs="Times New Roman"/>
          <w:lang w:val="ro-RO"/>
        </w:rPr>
        <w:t>Comisia pentru agricultură, silvicultură, industrie alimentară şi servicii specifice</w:t>
      </w:r>
      <w:r w:rsidR="00CB345A">
        <w:rPr>
          <w:rFonts w:ascii="Calibri" w:eastAsia="Calibri" w:hAnsi="Calibri" w:cs="Times New Roman"/>
          <w:lang w:val="ro-RO"/>
        </w:rPr>
        <w:t xml:space="preserve"> și Comisia pentru sănătate și familie. </w:t>
      </w:r>
    </w:p>
    <w:p w14:paraId="00DC92F6" w14:textId="77777777" w:rsidR="00E96198" w:rsidRDefault="00E96198" w:rsidP="000D346D">
      <w:pPr>
        <w:spacing w:after="0" w:line="240" w:lineRule="auto"/>
        <w:jc w:val="both"/>
        <w:rPr>
          <w:rFonts w:ascii="Calibri" w:eastAsia="Calibri" w:hAnsi="Calibri" w:cs="Times New Roman"/>
          <w:b/>
          <w:lang w:val="ro-RO"/>
        </w:rPr>
      </w:pPr>
      <w:r w:rsidRPr="00020905">
        <w:rPr>
          <w:rFonts w:ascii="Calibri" w:eastAsia="Calibri" w:hAnsi="Calibri" w:cs="Times New Roman"/>
          <w:b/>
          <w:lang w:val="ro-RO"/>
        </w:rPr>
        <w:t xml:space="preserve">Înscris pe ordinea de zi a ședinței Comisiei pentru sănătate și familie, din data de 9-10 mai. </w:t>
      </w:r>
      <w:r w:rsidR="0003299F">
        <w:rPr>
          <w:rFonts w:ascii="Calibri" w:eastAsia="Calibri" w:hAnsi="Calibri" w:cs="Times New Roman"/>
          <w:b/>
          <w:lang w:val="ro-RO"/>
        </w:rPr>
        <w:t xml:space="preserve">În urma solicitării Ministerului Sănătății, proiectul de lege a fost amânat pentru o ședință ulterioară. </w:t>
      </w:r>
    </w:p>
    <w:p w14:paraId="28FE9AEB" w14:textId="77777777" w:rsidR="00DD6A94" w:rsidRDefault="00DD6A94" w:rsidP="000D346D">
      <w:pPr>
        <w:spacing w:after="0" w:line="240" w:lineRule="auto"/>
        <w:jc w:val="both"/>
        <w:rPr>
          <w:rFonts w:ascii="Calibri" w:eastAsia="Calibri" w:hAnsi="Calibri" w:cs="Times New Roman"/>
          <w:b/>
          <w:lang w:val="ro-RO"/>
        </w:rPr>
      </w:pPr>
    </w:p>
    <w:p w14:paraId="4A8A0203" w14:textId="77777777" w:rsidR="00DD6A94" w:rsidRPr="00410F1C" w:rsidRDefault="00DD6A94" w:rsidP="00DD6A94">
      <w:pPr>
        <w:pStyle w:val="ListParagraph"/>
        <w:numPr>
          <w:ilvl w:val="0"/>
          <w:numId w:val="20"/>
        </w:numPr>
        <w:spacing w:after="0" w:line="240" w:lineRule="auto"/>
        <w:jc w:val="both"/>
        <w:rPr>
          <w:rFonts w:ascii="Calibri" w:eastAsia="Calibri" w:hAnsi="Calibri" w:cs="Times New Roman"/>
          <w:b/>
          <w:color w:val="6AE0E0"/>
          <w:sz w:val="24"/>
          <w:u w:val="single"/>
          <w:lang w:val="ro-RO"/>
        </w:rPr>
      </w:pPr>
      <w:r w:rsidRPr="00410F1C">
        <w:rPr>
          <w:rFonts w:ascii="Calibri" w:eastAsia="Calibri" w:hAnsi="Calibri" w:cs="Times New Roman"/>
          <w:b/>
          <w:color w:val="6AE0E0"/>
          <w:sz w:val="24"/>
          <w:u w:val="single"/>
          <w:lang w:val="ro-RO"/>
        </w:rPr>
        <w:t xml:space="preserve">Legea lobby-ului </w:t>
      </w:r>
    </w:p>
    <w:p w14:paraId="2B7C0DDC" w14:textId="77777777" w:rsidR="00DD6A94" w:rsidRPr="00410F1C" w:rsidRDefault="00DD6A94" w:rsidP="00DD6A94">
      <w:pPr>
        <w:spacing w:after="0" w:line="240" w:lineRule="auto"/>
        <w:jc w:val="both"/>
        <w:rPr>
          <w:rFonts w:ascii="Calibri" w:eastAsia="Calibri" w:hAnsi="Calibri" w:cs="Times New Roman"/>
          <w:color w:val="FFC000"/>
          <w:lang w:val="ro-RO"/>
        </w:rPr>
      </w:pPr>
      <w:r w:rsidRPr="00410F1C">
        <w:rPr>
          <w:rFonts w:ascii="Calibri" w:eastAsia="Calibri" w:hAnsi="Calibri" w:cs="Times New Roman"/>
          <w:color w:val="FFC000"/>
          <w:lang w:val="ro-RO"/>
        </w:rPr>
        <w:t>Inițiator: Ministerul pentru IMM-uri</w:t>
      </w:r>
    </w:p>
    <w:p w14:paraId="512C8E22" w14:textId="77777777" w:rsidR="00DD6A94" w:rsidRPr="00DD6A94" w:rsidRDefault="00DD6A94" w:rsidP="00DD6A94">
      <w:pPr>
        <w:spacing w:after="0" w:line="240" w:lineRule="auto"/>
        <w:jc w:val="both"/>
        <w:rPr>
          <w:rFonts w:ascii="Calibri" w:eastAsia="Calibri" w:hAnsi="Calibri" w:cs="Times New Roman"/>
          <w:u w:val="single"/>
          <w:lang w:val="ro-RO"/>
        </w:rPr>
      </w:pPr>
      <w:r w:rsidRPr="00DD6A94">
        <w:rPr>
          <w:rFonts w:ascii="Calibri" w:eastAsia="Calibri" w:hAnsi="Calibri" w:cs="Times New Roman"/>
          <w:b/>
          <w:u w:val="single"/>
          <w:lang w:val="ro-RO"/>
        </w:rPr>
        <w:t xml:space="preserve">PROIECT: </w:t>
      </w:r>
      <w:r w:rsidRPr="00DD6A94">
        <w:rPr>
          <w:rFonts w:ascii="Calibri" w:eastAsia="Calibri" w:hAnsi="Calibri" w:cs="Times New Roman"/>
          <w:u w:val="single"/>
          <w:lang w:val="ro-RO"/>
        </w:rPr>
        <w:t>Reglementarea activității de lobby în România</w:t>
      </w:r>
    </w:p>
    <w:p w14:paraId="355586B1" w14:textId="77777777" w:rsidR="00DD6A94" w:rsidRDefault="00DD6A94" w:rsidP="00DD6A94">
      <w:pPr>
        <w:spacing w:after="0" w:line="240" w:lineRule="auto"/>
        <w:jc w:val="both"/>
        <w:rPr>
          <w:rFonts w:ascii="Calibri" w:eastAsia="Calibri" w:hAnsi="Calibri" w:cs="Times New Roman"/>
          <w:lang w:val="ro-RO"/>
        </w:rPr>
      </w:pPr>
      <w:r w:rsidRPr="00DD6A94">
        <w:rPr>
          <w:rFonts w:ascii="Calibri" w:eastAsia="Calibri" w:hAnsi="Calibri" w:cs="Times New Roman"/>
          <w:b/>
          <w:lang w:val="ro-RO"/>
        </w:rPr>
        <w:t xml:space="preserve">Stadiu legislativ: </w:t>
      </w:r>
      <w:r w:rsidRPr="00DD6A94">
        <w:rPr>
          <w:rFonts w:ascii="Calibri" w:eastAsia="Calibri" w:hAnsi="Calibri" w:cs="Times New Roman"/>
          <w:lang w:val="ro-RO"/>
        </w:rPr>
        <w:t xml:space="preserve">Este în faza de pre-conceptualizare. Întâlnire cu secretarul de stat Ilan Laufer și consilierul ministru Ciprian Boloș la ministerul IMM-urilor în data de 5 mai 2017. </w:t>
      </w:r>
    </w:p>
    <w:p w14:paraId="2D1D1410" w14:textId="77777777" w:rsidR="00BA0B67" w:rsidRPr="00410F1C" w:rsidRDefault="00BA0B67" w:rsidP="00BA0B67">
      <w:pPr>
        <w:spacing w:after="0" w:line="240" w:lineRule="auto"/>
        <w:jc w:val="both"/>
        <w:rPr>
          <w:rFonts w:ascii="Calibri" w:eastAsia="Calibri" w:hAnsi="Calibri" w:cs="Times New Roman"/>
          <w:b/>
          <w:color w:val="6AE0E0"/>
          <w:u w:val="single"/>
          <w:lang w:val="ro-RO"/>
        </w:rPr>
      </w:pPr>
    </w:p>
    <w:p w14:paraId="4F976288" w14:textId="77777777" w:rsidR="00BA0B67" w:rsidRPr="00410F1C" w:rsidRDefault="00C1290B" w:rsidP="00BA0B67">
      <w:pPr>
        <w:pStyle w:val="ListParagraph"/>
        <w:numPr>
          <w:ilvl w:val="0"/>
          <w:numId w:val="20"/>
        </w:numPr>
        <w:spacing w:after="0" w:line="240" w:lineRule="auto"/>
        <w:jc w:val="both"/>
        <w:rPr>
          <w:rFonts w:ascii="Calibri" w:eastAsia="Calibri" w:hAnsi="Calibri" w:cs="Times New Roman"/>
          <w:b/>
          <w:color w:val="6AE0E0"/>
          <w:sz w:val="24"/>
          <w:u w:val="single"/>
          <w:lang w:val="ro-RO"/>
        </w:rPr>
      </w:pPr>
      <w:hyperlink r:id="rId10" w:history="1">
        <w:r w:rsidR="00BA0B67" w:rsidRPr="00410F1C">
          <w:rPr>
            <w:rStyle w:val="Hyperlink"/>
            <w:rFonts w:ascii="Calibri" w:eastAsia="Calibri" w:hAnsi="Calibri" w:cs="Times New Roman"/>
            <w:b/>
            <w:color w:val="6AE0E0"/>
            <w:sz w:val="24"/>
            <w:lang w:val="ro-RO"/>
          </w:rPr>
          <w:t>Plx 143/2017</w:t>
        </w:r>
      </w:hyperlink>
      <w:r w:rsidR="00BA0B67" w:rsidRPr="00410F1C">
        <w:rPr>
          <w:rFonts w:ascii="Calibri" w:eastAsia="Calibri" w:hAnsi="Calibri" w:cs="Times New Roman"/>
          <w:b/>
          <w:color w:val="6AE0E0"/>
          <w:sz w:val="24"/>
          <w:u w:val="single"/>
          <w:lang w:val="ro-RO"/>
        </w:rPr>
        <w:t xml:space="preserve"> - Proiect de Lege privind aprobarea Ordonanţei de urgenţă a Guvernului nr.3/2017 pentru modificarea şi completarea Legii nr.227/2015 privind Codul fiscal</w:t>
      </w:r>
    </w:p>
    <w:p w14:paraId="7DABE880" w14:textId="77777777" w:rsidR="00BA0B67" w:rsidRPr="00410F1C" w:rsidRDefault="00BA0B67" w:rsidP="00BA0B67">
      <w:pPr>
        <w:spacing w:after="0" w:line="240" w:lineRule="auto"/>
        <w:jc w:val="both"/>
        <w:rPr>
          <w:rFonts w:ascii="Calibri" w:eastAsia="Calibri" w:hAnsi="Calibri" w:cs="Times New Roman"/>
          <w:color w:val="FFC000"/>
          <w:lang w:val="ro-RO"/>
        </w:rPr>
      </w:pPr>
      <w:r w:rsidRPr="00410F1C">
        <w:rPr>
          <w:rFonts w:ascii="Calibri" w:eastAsia="Calibri" w:hAnsi="Calibri" w:cs="Times New Roman"/>
          <w:color w:val="FFC000"/>
          <w:lang w:val="ro-RO"/>
        </w:rPr>
        <w:t>Inițiator – Guvern</w:t>
      </w:r>
    </w:p>
    <w:p w14:paraId="47036252" w14:textId="77777777" w:rsidR="00BA0B67" w:rsidRPr="00BA0B67" w:rsidRDefault="00BA0B67" w:rsidP="00BA0B67">
      <w:pPr>
        <w:spacing w:after="0" w:line="240" w:lineRule="auto"/>
        <w:jc w:val="both"/>
        <w:rPr>
          <w:rFonts w:ascii="Calibri" w:eastAsia="Calibri" w:hAnsi="Calibri" w:cs="Times New Roman"/>
          <w:u w:val="single"/>
          <w:lang w:val="ro-RO"/>
        </w:rPr>
      </w:pPr>
      <w:r w:rsidRPr="00BA0B67">
        <w:rPr>
          <w:rFonts w:ascii="Calibri" w:eastAsia="Calibri" w:hAnsi="Calibri" w:cs="Times New Roman"/>
          <w:b/>
          <w:u w:val="single"/>
          <w:lang w:val="ro-RO"/>
        </w:rPr>
        <w:t>PROIECT</w:t>
      </w:r>
      <w:r w:rsidRPr="00BA0B67">
        <w:rPr>
          <w:rFonts w:ascii="Calibri" w:eastAsia="Calibri" w:hAnsi="Calibri" w:cs="Times New Roman"/>
          <w:u w:val="single"/>
          <w:lang w:val="ro-RO"/>
        </w:rPr>
        <w:t>: Eliminarea plafonului pentru plata contribuțiilor de sănătate (CASS) și a contribuțiilor sociale (CAS)</w:t>
      </w:r>
    </w:p>
    <w:p w14:paraId="67DFCC50" w14:textId="77777777" w:rsidR="00BA0B67" w:rsidRPr="00BA0B67" w:rsidRDefault="00BA0B67" w:rsidP="00BA0B67">
      <w:pPr>
        <w:spacing w:after="0" w:line="240" w:lineRule="auto"/>
        <w:jc w:val="both"/>
        <w:rPr>
          <w:rFonts w:ascii="Calibri" w:eastAsia="Calibri" w:hAnsi="Calibri" w:cs="Times New Roman"/>
          <w:lang w:val="ro-RO"/>
        </w:rPr>
      </w:pPr>
      <w:r w:rsidRPr="00BA0B67">
        <w:rPr>
          <w:rFonts w:ascii="Calibri" w:eastAsia="Calibri" w:hAnsi="Calibri" w:cs="Times New Roman"/>
          <w:b/>
          <w:lang w:val="ro-RO"/>
        </w:rPr>
        <w:t>Stadiu legislativ</w:t>
      </w:r>
      <w:r w:rsidRPr="00BA0B67">
        <w:rPr>
          <w:rFonts w:ascii="Calibri" w:eastAsia="Calibri" w:hAnsi="Calibri" w:cs="Times New Roman"/>
          <w:lang w:val="ro-RO"/>
        </w:rPr>
        <w:t>: Trimis pentru raport la Comisia pentru buget, finanțe și bănci (termen raport 16.03.2017) Nu este înscris pe ordinea de zi a ședinței Comisiei din 16 mai 2017.</w:t>
      </w:r>
    </w:p>
    <w:p w14:paraId="0FAE01D1" w14:textId="77777777" w:rsidR="00BA0B67" w:rsidRPr="00BA0B67" w:rsidRDefault="00BA0B67" w:rsidP="00BA0B67">
      <w:pPr>
        <w:spacing w:after="0" w:line="240" w:lineRule="auto"/>
        <w:jc w:val="both"/>
        <w:rPr>
          <w:rFonts w:ascii="Calibri" w:eastAsia="Calibri" w:hAnsi="Calibri" w:cs="Times New Roman"/>
          <w:lang w:val="ro-RO"/>
        </w:rPr>
      </w:pPr>
      <w:r w:rsidRPr="00BA0B67">
        <w:rPr>
          <w:rFonts w:ascii="Calibri" w:eastAsia="Calibri" w:hAnsi="Calibri" w:cs="Times New Roman"/>
          <w:lang w:val="ro-RO"/>
        </w:rPr>
        <w:t>Aviz favorabil – Comisia pentru Muncă – 14.03.2017</w:t>
      </w:r>
    </w:p>
    <w:p w14:paraId="21885FDB" w14:textId="77777777" w:rsidR="00BA0B67" w:rsidRPr="00BA0B67" w:rsidRDefault="00BA0B67" w:rsidP="00BA0B67">
      <w:pPr>
        <w:spacing w:after="0" w:line="240" w:lineRule="auto"/>
        <w:jc w:val="both"/>
        <w:rPr>
          <w:rFonts w:ascii="Calibri" w:eastAsia="Calibri" w:hAnsi="Calibri" w:cs="Times New Roman"/>
          <w:lang w:val="ro-RO"/>
        </w:rPr>
      </w:pPr>
      <w:r w:rsidRPr="00BA0B67">
        <w:rPr>
          <w:rFonts w:ascii="Calibri" w:eastAsia="Calibri" w:hAnsi="Calibri" w:cs="Times New Roman"/>
          <w:lang w:val="ro-RO"/>
        </w:rPr>
        <w:t>Aviz favorabil – Comisia politici economice – 14.03.2017</w:t>
      </w:r>
    </w:p>
    <w:p w14:paraId="07D21F7E" w14:textId="77777777" w:rsidR="00BA0B67" w:rsidRPr="00BA0B67" w:rsidRDefault="00BA0B67" w:rsidP="00BA0B67">
      <w:pPr>
        <w:spacing w:after="0" w:line="240" w:lineRule="auto"/>
        <w:jc w:val="both"/>
        <w:rPr>
          <w:rFonts w:ascii="Calibri" w:eastAsia="Calibri" w:hAnsi="Calibri" w:cs="Times New Roman"/>
          <w:lang w:val="ro-RO"/>
        </w:rPr>
      </w:pPr>
      <w:r w:rsidRPr="00BA0B67">
        <w:rPr>
          <w:rFonts w:ascii="Calibri" w:eastAsia="Calibri" w:hAnsi="Calibri" w:cs="Times New Roman"/>
          <w:lang w:val="ro-RO"/>
        </w:rPr>
        <w:t>Aviz favorabil – Comisia pentru Industrii 08.03.2017</w:t>
      </w:r>
    </w:p>
    <w:p w14:paraId="230ECA77" w14:textId="77777777" w:rsidR="00BA0B67" w:rsidRPr="00BA0B67" w:rsidRDefault="00BA0B67" w:rsidP="00BA0B67">
      <w:pPr>
        <w:spacing w:after="0" w:line="240" w:lineRule="auto"/>
        <w:jc w:val="both"/>
        <w:rPr>
          <w:rFonts w:ascii="Calibri" w:eastAsia="Calibri" w:hAnsi="Calibri" w:cs="Times New Roman"/>
          <w:lang w:val="ro-RO"/>
        </w:rPr>
      </w:pPr>
      <w:r w:rsidRPr="00BA0B67">
        <w:rPr>
          <w:rFonts w:ascii="Calibri" w:eastAsia="Calibri" w:hAnsi="Calibri" w:cs="Times New Roman"/>
          <w:lang w:val="ro-RO"/>
        </w:rPr>
        <w:t>Aviz faborabil – Comisia de Sănătate 07.03.2017</w:t>
      </w:r>
    </w:p>
    <w:p w14:paraId="0979F8B9" w14:textId="77777777" w:rsidR="00BA0B67" w:rsidRPr="00BA0B67" w:rsidRDefault="00BA0B67" w:rsidP="00BA0B67">
      <w:pPr>
        <w:spacing w:after="0" w:line="240" w:lineRule="auto"/>
        <w:jc w:val="both"/>
        <w:rPr>
          <w:rFonts w:ascii="Calibri" w:eastAsia="Calibri" w:hAnsi="Calibri" w:cs="Times New Roman"/>
          <w:lang w:val="ro-RO"/>
        </w:rPr>
      </w:pPr>
      <w:r w:rsidRPr="00BA0B67">
        <w:rPr>
          <w:rFonts w:ascii="Calibri" w:eastAsia="Calibri" w:hAnsi="Calibri" w:cs="Times New Roman"/>
          <w:lang w:val="ro-RO"/>
        </w:rPr>
        <w:t>Trimis pentru aviz: Comisia Juridică.</w:t>
      </w:r>
    </w:p>
    <w:p w14:paraId="27477B3E" w14:textId="77777777" w:rsidR="006364D4" w:rsidRPr="000D346D" w:rsidRDefault="006364D4" w:rsidP="000D346D">
      <w:pPr>
        <w:spacing w:after="0" w:line="240" w:lineRule="auto"/>
        <w:jc w:val="both"/>
        <w:rPr>
          <w:rFonts w:ascii="Calibri" w:eastAsia="Calibri" w:hAnsi="Calibri" w:cs="Times New Roman"/>
          <w:lang w:val="ro-RO"/>
        </w:rPr>
      </w:pPr>
    </w:p>
    <w:p w14:paraId="7C4FCF8A" w14:textId="77777777" w:rsidR="00B07123" w:rsidRPr="007020DA" w:rsidRDefault="007B312F" w:rsidP="007B312F">
      <w:pPr>
        <w:pStyle w:val="ListParagraph"/>
        <w:numPr>
          <w:ilvl w:val="0"/>
          <w:numId w:val="18"/>
        </w:numPr>
        <w:jc w:val="both"/>
        <w:rPr>
          <w:b/>
          <w:sz w:val="28"/>
          <w:lang w:val="ro-RO"/>
        </w:rPr>
      </w:pPr>
      <w:r w:rsidRPr="0012400E">
        <w:rPr>
          <w:b/>
          <w:color w:val="FF0000"/>
          <w:sz w:val="28"/>
          <w:lang w:val="ro-RO"/>
        </w:rPr>
        <w:t xml:space="preserve">Senat </w:t>
      </w:r>
    </w:p>
    <w:p w14:paraId="1CD9CF0E" w14:textId="77777777" w:rsidR="007020DA" w:rsidRPr="00410F1C" w:rsidRDefault="00C1290B" w:rsidP="007020DA">
      <w:pPr>
        <w:pStyle w:val="ListParagraph"/>
        <w:numPr>
          <w:ilvl w:val="0"/>
          <w:numId w:val="20"/>
        </w:numPr>
        <w:spacing w:after="0" w:line="240" w:lineRule="auto"/>
        <w:jc w:val="both"/>
        <w:rPr>
          <w:rFonts w:ascii="Calibri" w:eastAsia="Calibri" w:hAnsi="Calibri" w:cs="Times New Roman"/>
          <w:b/>
          <w:color w:val="6AE0E0"/>
          <w:sz w:val="24"/>
          <w:szCs w:val="24"/>
          <w:u w:val="single"/>
          <w:lang w:val="ro-RO"/>
        </w:rPr>
      </w:pPr>
      <w:hyperlink r:id="rId11" w:history="1">
        <w:r w:rsidR="007020DA" w:rsidRPr="00410F1C">
          <w:rPr>
            <w:rFonts w:ascii="Calibri" w:eastAsia="Calibri" w:hAnsi="Calibri" w:cs="Times New Roman"/>
            <w:b/>
            <w:color w:val="6AE0E0"/>
            <w:sz w:val="24"/>
            <w:szCs w:val="24"/>
            <w:u w:val="single"/>
            <w:lang w:val="ro-RO"/>
          </w:rPr>
          <w:t>L111/2017</w:t>
        </w:r>
      </w:hyperlink>
      <w:r w:rsidR="007020DA" w:rsidRPr="00410F1C">
        <w:rPr>
          <w:rFonts w:ascii="Calibri" w:eastAsia="Calibri" w:hAnsi="Calibri" w:cs="Times New Roman"/>
          <w:b/>
          <w:color w:val="6AE0E0"/>
          <w:sz w:val="24"/>
          <w:szCs w:val="24"/>
          <w:u w:val="single"/>
          <w:lang w:val="ro-RO"/>
        </w:rPr>
        <w:t xml:space="preserve"> - Legea salarizării unitare</w:t>
      </w:r>
    </w:p>
    <w:p w14:paraId="6AE9118B" w14:textId="77777777" w:rsidR="007020DA" w:rsidRPr="00410F1C" w:rsidRDefault="007020DA" w:rsidP="007020DA">
      <w:pPr>
        <w:spacing w:after="0" w:line="240" w:lineRule="auto"/>
        <w:jc w:val="both"/>
        <w:rPr>
          <w:rFonts w:ascii="Calibri" w:eastAsia="Calibri" w:hAnsi="Calibri" w:cs="Times New Roman"/>
          <w:color w:val="FFC000"/>
          <w:lang w:val="ro-RO"/>
        </w:rPr>
      </w:pPr>
      <w:r w:rsidRPr="00410F1C">
        <w:rPr>
          <w:rFonts w:ascii="Calibri" w:eastAsia="Calibri" w:hAnsi="Calibri" w:cs="Times New Roman"/>
          <w:color w:val="FFC000"/>
          <w:lang w:val="ro-RO"/>
        </w:rPr>
        <w:t>Inițiator: Ministerul Muncii</w:t>
      </w:r>
    </w:p>
    <w:p w14:paraId="0A52E9F3" w14:textId="77777777" w:rsidR="007020DA" w:rsidRPr="007020DA" w:rsidRDefault="007020DA" w:rsidP="007020DA">
      <w:pPr>
        <w:spacing w:after="0" w:line="240" w:lineRule="auto"/>
        <w:jc w:val="both"/>
        <w:rPr>
          <w:rFonts w:ascii="Calibri" w:eastAsia="Calibri" w:hAnsi="Calibri" w:cs="Times New Roman"/>
          <w:u w:val="single"/>
          <w:lang w:val="ro-RO"/>
        </w:rPr>
      </w:pPr>
      <w:r w:rsidRPr="007020DA">
        <w:rPr>
          <w:rFonts w:ascii="Calibri" w:eastAsia="Calibri" w:hAnsi="Calibri" w:cs="Times New Roman"/>
          <w:b/>
          <w:u w:val="single"/>
          <w:lang w:val="ro-RO"/>
        </w:rPr>
        <w:t>Proiect:</w:t>
      </w:r>
      <w:r w:rsidRPr="007020DA">
        <w:rPr>
          <w:rFonts w:ascii="Calibri" w:eastAsia="Calibri" w:hAnsi="Calibri" w:cs="Times New Roman"/>
          <w:u w:val="single"/>
          <w:lang w:val="ro-RO"/>
        </w:rPr>
        <w:t xml:space="preserve"> Corectarea inechităților în sistemul bugetar de salarizare. Majorări semnificative de salarii.</w:t>
      </w:r>
    </w:p>
    <w:p w14:paraId="29E5CAD9" w14:textId="77777777" w:rsidR="007020DA" w:rsidRPr="007020DA" w:rsidRDefault="007020DA" w:rsidP="007020DA">
      <w:pPr>
        <w:spacing w:after="0" w:line="240" w:lineRule="auto"/>
        <w:jc w:val="both"/>
        <w:rPr>
          <w:rFonts w:ascii="Calibri" w:eastAsia="Calibri" w:hAnsi="Calibri" w:cs="Times New Roman"/>
          <w:lang w:val="ro-RO"/>
        </w:rPr>
      </w:pPr>
      <w:r w:rsidRPr="007020DA">
        <w:rPr>
          <w:rFonts w:ascii="Calibri" w:eastAsia="Calibri" w:hAnsi="Calibri" w:cs="Times New Roman"/>
          <w:b/>
          <w:lang w:val="ro-RO"/>
        </w:rPr>
        <w:t>Stadiu legislativ:</w:t>
      </w:r>
      <w:r w:rsidRPr="007020DA">
        <w:rPr>
          <w:rFonts w:ascii="Calibri" w:eastAsia="Calibri" w:hAnsi="Calibri" w:cs="Times New Roman"/>
          <w:lang w:val="ro-RO"/>
        </w:rPr>
        <w:t xml:space="preserve"> Trimis pentru aviz la Consiliul Legislativ (termen 8 mai 2017, depășit)</w:t>
      </w:r>
    </w:p>
    <w:p w14:paraId="6FA3A9D1" w14:textId="77777777" w:rsidR="007020DA" w:rsidRPr="007020DA" w:rsidRDefault="007020DA" w:rsidP="007020DA">
      <w:pPr>
        <w:spacing w:after="0" w:line="240" w:lineRule="auto"/>
        <w:jc w:val="both"/>
        <w:rPr>
          <w:rFonts w:ascii="Calibri" w:eastAsia="Calibri" w:hAnsi="Calibri" w:cs="Times New Roman"/>
          <w:lang w:val="ro-RO"/>
        </w:rPr>
      </w:pPr>
      <w:r w:rsidRPr="007020DA">
        <w:rPr>
          <w:rFonts w:ascii="Calibri" w:eastAsia="Calibri" w:hAnsi="Calibri" w:cs="Times New Roman"/>
          <w:lang w:val="ro-RO"/>
        </w:rPr>
        <w:t xml:space="preserve">Trimis pentru punct de vedere la Guvern (termen nespecificat). </w:t>
      </w:r>
    </w:p>
    <w:p w14:paraId="74B69F99" w14:textId="77777777" w:rsidR="007020DA" w:rsidRPr="007020DA" w:rsidRDefault="007020DA" w:rsidP="007020DA">
      <w:pPr>
        <w:spacing w:after="0" w:line="240" w:lineRule="auto"/>
        <w:jc w:val="both"/>
        <w:rPr>
          <w:rFonts w:ascii="Calibri" w:eastAsia="Calibri" w:hAnsi="Calibri" w:cs="Times New Roman"/>
          <w:lang w:val="ro-RO"/>
        </w:rPr>
      </w:pPr>
      <w:r w:rsidRPr="007020DA">
        <w:rPr>
          <w:rFonts w:ascii="Calibri" w:eastAsia="Calibri" w:hAnsi="Calibri" w:cs="Times New Roman"/>
          <w:lang w:val="ro-RO"/>
        </w:rPr>
        <w:t>Avize:</w:t>
      </w:r>
      <w:r w:rsidR="008443D7">
        <w:rPr>
          <w:rFonts w:ascii="Calibri" w:eastAsia="Calibri" w:hAnsi="Calibri" w:cs="Times New Roman"/>
          <w:lang w:val="ro-RO"/>
        </w:rPr>
        <w:t xml:space="preserve"> </w:t>
      </w:r>
      <w:r w:rsidRPr="007020DA">
        <w:rPr>
          <w:rFonts w:ascii="Calibri" w:eastAsia="Calibri" w:hAnsi="Calibri" w:cs="Times New Roman"/>
          <w:lang w:val="ro-RO"/>
        </w:rPr>
        <w:t>Comisia Economică și Industrii, Sănătate, Buget-Finanțe, Agricultură, Cultură, Egalitate de Șanse – aviz favorabil cu amendamente, 10 mai 2017</w:t>
      </w:r>
    </w:p>
    <w:p w14:paraId="1D15A759" w14:textId="77777777" w:rsidR="007B312F" w:rsidRDefault="007020DA" w:rsidP="0040565F">
      <w:pPr>
        <w:spacing w:after="0" w:line="240" w:lineRule="auto"/>
        <w:jc w:val="both"/>
        <w:rPr>
          <w:rFonts w:ascii="Calibri" w:eastAsia="Calibri" w:hAnsi="Calibri" w:cs="Times New Roman"/>
          <w:lang w:val="ro-RO"/>
        </w:rPr>
      </w:pPr>
      <w:r w:rsidRPr="007020DA">
        <w:rPr>
          <w:rFonts w:ascii="Calibri" w:eastAsia="Calibri" w:hAnsi="Calibri" w:cs="Times New Roman"/>
          <w:lang w:val="ro-RO"/>
        </w:rPr>
        <w:t>Politică Externă, Transporturi și Energie – aviz faborabil.</w:t>
      </w:r>
    </w:p>
    <w:p w14:paraId="62C1B10F" w14:textId="77777777" w:rsidR="00C24915" w:rsidRDefault="00C24915" w:rsidP="0040565F">
      <w:pPr>
        <w:spacing w:after="0" w:line="240" w:lineRule="auto"/>
        <w:jc w:val="both"/>
        <w:rPr>
          <w:rFonts w:ascii="Calibri" w:eastAsia="Calibri" w:hAnsi="Calibri" w:cs="Times New Roman"/>
          <w:lang w:val="ro-RO"/>
        </w:rPr>
      </w:pPr>
    </w:p>
    <w:p w14:paraId="3BB28157" w14:textId="77777777" w:rsidR="00C24915" w:rsidRPr="00410F1C" w:rsidRDefault="00C1290B" w:rsidP="00C24915">
      <w:pPr>
        <w:pStyle w:val="ListParagraph"/>
        <w:numPr>
          <w:ilvl w:val="0"/>
          <w:numId w:val="20"/>
        </w:numPr>
        <w:spacing w:after="0" w:line="240" w:lineRule="auto"/>
        <w:jc w:val="both"/>
        <w:rPr>
          <w:rFonts w:ascii="Calibri" w:eastAsia="Calibri" w:hAnsi="Calibri" w:cs="Times New Roman"/>
          <w:b/>
          <w:color w:val="6AE0E0"/>
          <w:sz w:val="24"/>
          <w:u w:val="single"/>
          <w:lang w:val="ro-RO"/>
        </w:rPr>
      </w:pPr>
      <w:hyperlink r:id="rId12" w:history="1">
        <w:r w:rsidR="00C24915" w:rsidRPr="00410F1C">
          <w:rPr>
            <w:rStyle w:val="Hyperlink"/>
            <w:rFonts w:ascii="Calibri" w:eastAsia="Calibri" w:hAnsi="Calibri" w:cs="Times New Roman"/>
            <w:b/>
            <w:color w:val="6AE0E0"/>
            <w:sz w:val="24"/>
            <w:lang w:val="ro-RO"/>
          </w:rPr>
          <w:t>L81/2017</w:t>
        </w:r>
      </w:hyperlink>
      <w:r w:rsidR="00C24915" w:rsidRPr="00410F1C">
        <w:rPr>
          <w:rFonts w:ascii="Calibri" w:eastAsia="Calibri" w:hAnsi="Calibri" w:cs="Times New Roman"/>
          <w:b/>
          <w:color w:val="6AE0E0"/>
          <w:sz w:val="24"/>
          <w:u w:val="single"/>
          <w:lang w:val="ro-RO"/>
        </w:rPr>
        <w:t xml:space="preserve"> – Proiect de lege privind transpunerea Directivei (CE) 1164/2016 privind taxarea profiturilor în țara de origine</w:t>
      </w:r>
    </w:p>
    <w:p w14:paraId="4A18A7DE" w14:textId="77777777" w:rsidR="00C24915" w:rsidRPr="00410F1C" w:rsidRDefault="00C24915" w:rsidP="00C24915">
      <w:pPr>
        <w:spacing w:after="0" w:line="240" w:lineRule="auto"/>
        <w:jc w:val="both"/>
        <w:rPr>
          <w:rFonts w:ascii="Calibri" w:eastAsia="Calibri" w:hAnsi="Calibri" w:cs="Times New Roman"/>
          <w:color w:val="FFC000"/>
          <w:lang w:val="ro-RO"/>
        </w:rPr>
      </w:pPr>
      <w:bookmarkStart w:id="0" w:name="_GoBack"/>
      <w:r w:rsidRPr="00410F1C">
        <w:rPr>
          <w:rFonts w:ascii="Calibri" w:eastAsia="Calibri" w:hAnsi="Calibri" w:cs="Times New Roman"/>
          <w:color w:val="FFC000"/>
          <w:lang w:val="ro-RO"/>
        </w:rPr>
        <w:t>Inițiator: grup de 26 senatori PNL</w:t>
      </w:r>
    </w:p>
    <w:bookmarkEnd w:id="0"/>
    <w:p w14:paraId="2EECD182" w14:textId="77777777" w:rsidR="00C24915" w:rsidRPr="00C24915" w:rsidRDefault="00C24915" w:rsidP="00C24915">
      <w:pPr>
        <w:spacing w:after="0" w:line="240" w:lineRule="auto"/>
        <w:jc w:val="both"/>
        <w:rPr>
          <w:rFonts w:ascii="Calibri" w:eastAsia="Calibri" w:hAnsi="Calibri" w:cs="Times New Roman"/>
          <w:u w:val="single"/>
          <w:lang w:val="ro-RO"/>
        </w:rPr>
      </w:pPr>
      <w:r w:rsidRPr="00C24915">
        <w:rPr>
          <w:rFonts w:ascii="Calibri" w:eastAsia="Calibri" w:hAnsi="Calibri" w:cs="Times New Roman"/>
          <w:b/>
          <w:u w:val="single"/>
          <w:lang w:val="ro-RO"/>
        </w:rPr>
        <w:t>PROIECT</w:t>
      </w:r>
      <w:r w:rsidRPr="00C24915">
        <w:rPr>
          <w:rFonts w:ascii="Calibri" w:eastAsia="Calibri" w:hAnsi="Calibri" w:cs="Times New Roman"/>
          <w:u w:val="single"/>
          <w:lang w:val="ro-RO"/>
        </w:rPr>
        <w:t>: Transpune Directiva CE 1164/2016 privind impozitarea profiturilor în țara de origine a acestora, avansarea termenului de implementare a legii europene de la 1 ianuarie 2019 la 1 iulie 2017</w:t>
      </w:r>
    </w:p>
    <w:p w14:paraId="4E2E243E" w14:textId="77777777" w:rsidR="00C24915" w:rsidRPr="00C24915" w:rsidRDefault="00C24915" w:rsidP="00C24915">
      <w:pPr>
        <w:spacing w:after="0" w:line="240" w:lineRule="auto"/>
        <w:jc w:val="both"/>
        <w:rPr>
          <w:rFonts w:ascii="Calibri" w:eastAsia="Calibri" w:hAnsi="Calibri" w:cs="Times New Roman"/>
          <w:u w:val="single"/>
          <w:lang w:val="ro-RO"/>
        </w:rPr>
      </w:pPr>
      <w:r w:rsidRPr="00C24915">
        <w:rPr>
          <w:rFonts w:ascii="Calibri" w:eastAsia="Calibri" w:hAnsi="Calibri" w:cs="Times New Roman"/>
          <w:u w:val="single"/>
          <w:lang w:val="ro-RO"/>
        </w:rPr>
        <w:t>Impact negativ asupra tuturor companiilor cu capital străin care activează în România.</w:t>
      </w:r>
    </w:p>
    <w:p w14:paraId="5B314B51" w14:textId="77777777" w:rsidR="00C24915" w:rsidRPr="00C24915" w:rsidRDefault="00C24915" w:rsidP="00C24915">
      <w:pPr>
        <w:spacing w:after="0" w:line="240" w:lineRule="auto"/>
        <w:jc w:val="both"/>
        <w:rPr>
          <w:rFonts w:ascii="Calibri" w:eastAsia="Calibri" w:hAnsi="Calibri" w:cs="Times New Roman"/>
          <w:lang w:val="ro-RO"/>
        </w:rPr>
      </w:pPr>
      <w:r w:rsidRPr="00C24915">
        <w:rPr>
          <w:rFonts w:ascii="Calibri" w:eastAsia="Calibri" w:hAnsi="Calibri" w:cs="Times New Roman"/>
          <w:b/>
          <w:lang w:val="ro-RO"/>
        </w:rPr>
        <w:t>Stadiu legislativ</w:t>
      </w:r>
      <w:r w:rsidRPr="00C24915">
        <w:rPr>
          <w:rFonts w:ascii="Calibri" w:eastAsia="Calibri" w:hAnsi="Calibri" w:cs="Times New Roman"/>
          <w:lang w:val="ro-RO"/>
        </w:rPr>
        <w:t xml:space="preserve">: Aviz favorabil Consiliul Legislativ – 16.03.2017 cu specificarea clară că NU este posibilă aplicarea dispozițiilor directivei de la data de 1 iulie 2017. </w:t>
      </w:r>
    </w:p>
    <w:p w14:paraId="0D2358BE" w14:textId="77777777" w:rsidR="00C24915" w:rsidRPr="00C24915" w:rsidRDefault="00C24915" w:rsidP="00C24915">
      <w:pPr>
        <w:spacing w:after="0" w:line="240" w:lineRule="auto"/>
        <w:jc w:val="both"/>
        <w:rPr>
          <w:rFonts w:ascii="Calibri" w:eastAsia="Calibri" w:hAnsi="Calibri" w:cs="Times New Roman"/>
          <w:b/>
          <w:bCs/>
          <w:lang w:val="ro-RO"/>
        </w:rPr>
      </w:pPr>
      <w:r w:rsidRPr="00C24915">
        <w:rPr>
          <w:rFonts w:ascii="Calibri" w:eastAsia="Calibri" w:hAnsi="Calibri" w:cs="Times New Roman"/>
          <w:lang w:val="ro-RO"/>
        </w:rPr>
        <w:t xml:space="preserve">Aviz favorabil din partea Comisiei de buget-finanțe – </w:t>
      </w:r>
      <w:r w:rsidRPr="00C24915">
        <w:rPr>
          <w:rFonts w:ascii="Calibri" w:eastAsia="Calibri" w:hAnsi="Calibri" w:cs="Times New Roman"/>
          <w:b/>
          <w:bCs/>
          <w:lang w:val="ro-RO"/>
        </w:rPr>
        <w:t>2 mai 2017.</w:t>
      </w:r>
    </w:p>
    <w:p w14:paraId="20101D3C" w14:textId="77777777" w:rsidR="00C24915" w:rsidRPr="00C24915" w:rsidRDefault="00C24915" w:rsidP="00C24915">
      <w:pPr>
        <w:spacing w:after="0" w:line="240" w:lineRule="auto"/>
        <w:jc w:val="both"/>
        <w:rPr>
          <w:rFonts w:ascii="Calibri" w:eastAsia="Calibri" w:hAnsi="Calibri" w:cs="Times New Roman"/>
          <w:lang w:val="ro-RO"/>
        </w:rPr>
      </w:pPr>
      <w:r w:rsidRPr="00C24915">
        <w:rPr>
          <w:rFonts w:ascii="Calibri" w:eastAsia="Calibri" w:hAnsi="Calibri" w:cs="Times New Roman"/>
          <w:b/>
          <w:bCs/>
          <w:lang w:val="ro-RO"/>
        </w:rPr>
        <w:t>Aviz negativ – Comisia pentru Afaceri Europene – 5 mai 2017 (actele complexe, tehnice ale UE trebuie transpuse prin legi elaborate de miniterele naționle competente).</w:t>
      </w:r>
    </w:p>
    <w:p w14:paraId="253E40B8" w14:textId="77777777" w:rsidR="00C24915" w:rsidRPr="00C24915" w:rsidRDefault="00C24915" w:rsidP="00C24915">
      <w:pPr>
        <w:spacing w:after="0" w:line="240" w:lineRule="auto"/>
        <w:jc w:val="both"/>
        <w:rPr>
          <w:rFonts w:ascii="Calibri" w:eastAsia="Calibri" w:hAnsi="Calibri" w:cs="Times New Roman"/>
          <w:lang w:val="ro-RO"/>
        </w:rPr>
      </w:pPr>
      <w:r w:rsidRPr="00C24915">
        <w:rPr>
          <w:rFonts w:ascii="Calibri" w:eastAsia="Calibri" w:hAnsi="Calibri" w:cs="Times New Roman"/>
          <w:lang w:val="ro-RO"/>
        </w:rPr>
        <w:lastRenderedPageBreak/>
        <w:t>Urmează să primească raport din partea comisiilor de fond: Comisia Economică, condusă de Daniel-Cătălin Zamfir (inițiatorul legii) și Comisia pentru dezvoltare și strategie economică, condusă de Traian Băsescu (termen nou raport 17 mai 2017).</w:t>
      </w:r>
    </w:p>
    <w:p w14:paraId="604595FA" w14:textId="77777777" w:rsidR="00C24915" w:rsidRPr="0040565F" w:rsidRDefault="00C24915" w:rsidP="0040565F">
      <w:pPr>
        <w:spacing w:after="0" w:line="240" w:lineRule="auto"/>
        <w:jc w:val="both"/>
        <w:rPr>
          <w:rFonts w:ascii="Calibri" w:eastAsia="Calibri" w:hAnsi="Calibri" w:cs="Times New Roman"/>
          <w:lang w:val="ro-RO"/>
        </w:rPr>
      </w:pPr>
    </w:p>
    <w:sectPr w:rsidR="00C24915" w:rsidRPr="0040565F" w:rsidSect="000670AC">
      <w:headerReference w:type="default" r:id="rId13"/>
      <w:footerReference w:type="default" r:id="rId14"/>
      <w:pgSz w:w="12240" w:h="15840"/>
      <w:pgMar w:top="1440" w:right="1440" w:bottom="1440" w:left="1440" w:header="720" w:footer="4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EC1FC" w14:textId="77777777" w:rsidR="00C1290B" w:rsidRDefault="00C1290B" w:rsidP="006A7407">
      <w:pPr>
        <w:spacing w:after="0" w:line="240" w:lineRule="auto"/>
      </w:pPr>
      <w:r>
        <w:separator/>
      </w:r>
    </w:p>
  </w:endnote>
  <w:endnote w:type="continuationSeparator" w:id="0">
    <w:p w14:paraId="4E1C04A5" w14:textId="77777777" w:rsidR="00C1290B" w:rsidRDefault="00C1290B" w:rsidP="006A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87"/>
      <w:gridCol w:w="8373"/>
    </w:tblGrid>
    <w:tr w:rsidR="006A7407" w:rsidRPr="009A5F21" w14:paraId="705F2B87" w14:textId="77777777" w:rsidTr="000D7478">
      <w:tc>
        <w:tcPr>
          <w:tcW w:w="987" w:type="dxa"/>
        </w:tcPr>
        <w:p w14:paraId="27F4D1F8" w14:textId="77777777" w:rsidR="006A7407" w:rsidRPr="00B659A4" w:rsidRDefault="006A7407" w:rsidP="006A7407">
          <w:pPr>
            <w:pStyle w:val="Footer"/>
            <w:jc w:val="right"/>
            <w:rPr>
              <w:b/>
              <w:bCs/>
              <w:color w:val="C00000"/>
              <w:sz w:val="24"/>
              <w:szCs w:val="24"/>
            </w:rPr>
          </w:pPr>
          <w:r w:rsidRPr="00B659A4">
            <w:rPr>
              <w:color w:val="C00000"/>
              <w:sz w:val="24"/>
              <w:szCs w:val="24"/>
            </w:rPr>
            <w:fldChar w:fldCharType="begin"/>
          </w:r>
          <w:r w:rsidRPr="00B659A4">
            <w:rPr>
              <w:color w:val="C00000"/>
              <w:sz w:val="24"/>
              <w:szCs w:val="24"/>
            </w:rPr>
            <w:instrText xml:space="preserve"> PAGE   \* MERGEFORMAT </w:instrText>
          </w:r>
          <w:r w:rsidRPr="00B659A4">
            <w:rPr>
              <w:color w:val="C00000"/>
              <w:sz w:val="24"/>
              <w:szCs w:val="24"/>
            </w:rPr>
            <w:fldChar w:fldCharType="separate"/>
          </w:r>
          <w:r w:rsidR="00410F1C" w:rsidRPr="00410F1C">
            <w:rPr>
              <w:b/>
              <w:bCs/>
              <w:noProof/>
              <w:color w:val="C00000"/>
              <w:sz w:val="24"/>
              <w:szCs w:val="24"/>
            </w:rPr>
            <w:t>1</w:t>
          </w:r>
          <w:r w:rsidRPr="00B659A4">
            <w:rPr>
              <w:b/>
              <w:bCs/>
              <w:noProof/>
              <w:color w:val="C00000"/>
              <w:sz w:val="24"/>
              <w:szCs w:val="24"/>
            </w:rPr>
            <w:fldChar w:fldCharType="end"/>
          </w:r>
        </w:p>
      </w:tc>
      <w:tc>
        <w:tcPr>
          <w:tcW w:w="8373" w:type="dxa"/>
        </w:tcPr>
        <w:p w14:paraId="7627CFE3" w14:textId="77777777" w:rsidR="006A7407" w:rsidRPr="00B659A4" w:rsidRDefault="006A7407" w:rsidP="006A7407">
          <w:pPr>
            <w:pStyle w:val="Footer"/>
            <w:rPr>
              <w:color w:val="D0CECE"/>
              <w:sz w:val="18"/>
              <w:szCs w:val="20"/>
            </w:rPr>
          </w:pPr>
          <w:r w:rsidRPr="00B659A4">
            <w:rPr>
              <w:color w:val="D0CECE"/>
              <w:sz w:val="18"/>
              <w:szCs w:val="20"/>
            </w:rPr>
            <w:t>This document is confidential and is</w:t>
          </w:r>
          <w:r w:rsidRPr="00B659A4">
            <w:rPr>
              <w:rFonts w:eastAsia="Times New Roman" w:cs="Arial"/>
              <w:color w:val="D0CECE"/>
              <w:sz w:val="18"/>
              <w:szCs w:val="20"/>
            </w:rPr>
            <w:t xml:space="preserve"> intended solely for the personal and confidential use of the individual(s) or entities to whom it is addressed. This document is the property of Good Affairs Public Communication SRL.</w:t>
          </w:r>
        </w:p>
      </w:tc>
    </w:tr>
  </w:tbl>
  <w:p w14:paraId="0E15C1D2" w14:textId="77777777" w:rsidR="006A7407" w:rsidRDefault="006A74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E5FE8" w14:textId="77777777" w:rsidR="00C1290B" w:rsidRDefault="00C1290B" w:rsidP="006A7407">
      <w:pPr>
        <w:spacing w:after="0" w:line="240" w:lineRule="auto"/>
      </w:pPr>
      <w:r>
        <w:separator/>
      </w:r>
    </w:p>
  </w:footnote>
  <w:footnote w:type="continuationSeparator" w:id="0">
    <w:p w14:paraId="6B67837B" w14:textId="77777777" w:rsidR="00C1290B" w:rsidRDefault="00C1290B" w:rsidP="006A740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ABE3F" w14:textId="77777777" w:rsidR="006A7407" w:rsidRDefault="006A7407">
    <w:pPr>
      <w:pStyle w:val="Header"/>
    </w:pPr>
    <w:r>
      <w:rPr>
        <w:noProof/>
        <w:lang w:val="en-GB" w:eastAsia="en-GB"/>
      </w:rPr>
      <w:drawing>
        <wp:anchor distT="0" distB="0" distL="114300" distR="114300" simplePos="0" relativeHeight="251659264" behindDoc="0" locked="0" layoutInCell="1" allowOverlap="1" wp14:anchorId="4020FE9F" wp14:editId="4CD4E30B">
          <wp:simplePos x="0" y="0"/>
          <wp:positionH relativeFrom="page">
            <wp:posOffset>6350</wp:posOffset>
          </wp:positionH>
          <wp:positionV relativeFrom="paragraph">
            <wp:posOffset>-342900</wp:posOffset>
          </wp:positionV>
          <wp:extent cx="3225800" cy="582295"/>
          <wp:effectExtent l="0" t="0" r="0" b="8255"/>
          <wp:wrapSquare wrapText="bothSides"/>
          <wp:docPr id="5" name="Picture 5" descr="cid:image003.jpg@01D0BE53.7A8B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BE53.7A8BCE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25800" cy="582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90B"/>
    <w:multiLevelType w:val="hybridMultilevel"/>
    <w:tmpl w:val="83CA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67DEE"/>
    <w:multiLevelType w:val="hybridMultilevel"/>
    <w:tmpl w:val="A4189D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6DF0F6DA">
      <w:numFmt w:val="bullet"/>
      <w:lvlText w:val="-"/>
      <w:lvlJc w:val="left"/>
      <w:pPr>
        <w:ind w:left="3600" w:hanging="360"/>
      </w:pPr>
      <w:rPr>
        <w:rFonts w:ascii="Cambria" w:eastAsiaTheme="minorHAnsi" w:hAnsi="Cambria"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B0315"/>
    <w:multiLevelType w:val="hybridMultilevel"/>
    <w:tmpl w:val="A294B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53BE7"/>
    <w:multiLevelType w:val="hybridMultilevel"/>
    <w:tmpl w:val="7D244DE0"/>
    <w:lvl w:ilvl="0" w:tplc="0409000F">
      <w:start w:val="1"/>
      <w:numFmt w:val="decimal"/>
      <w:lvlText w:val="%1."/>
      <w:lvlJc w:val="left"/>
      <w:pPr>
        <w:ind w:left="720" w:hanging="360"/>
      </w:pPr>
      <w:rPr>
        <w:rFonts w:hint="default"/>
      </w:rPr>
    </w:lvl>
    <w:lvl w:ilvl="1" w:tplc="6DF0F6DA">
      <w:numFmt w:val="bullet"/>
      <w:lvlText w:val="-"/>
      <w:lvlJc w:val="left"/>
      <w:pPr>
        <w:ind w:left="1440" w:hanging="360"/>
      </w:pPr>
      <w:rPr>
        <w:rFonts w:ascii="Cambria" w:eastAsiaTheme="minorHAnsi" w:hAnsi="Cambria"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41FD2"/>
    <w:multiLevelType w:val="hybridMultilevel"/>
    <w:tmpl w:val="F45279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645EF"/>
    <w:multiLevelType w:val="hybridMultilevel"/>
    <w:tmpl w:val="68D087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0C3139"/>
    <w:multiLevelType w:val="hybridMultilevel"/>
    <w:tmpl w:val="8C44AF82"/>
    <w:lvl w:ilvl="0" w:tplc="4F72419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6D077FE"/>
    <w:multiLevelType w:val="hybridMultilevel"/>
    <w:tmpl w:val="2E40B3B4"/>
    <w:lvl w:ilvl="0" w:tplc="9E48C3B2">
      <w:start w:val="1"/>
      <w:numFmt w:val="decimal"/>
      <w:lvlText w:val="%1."/>
      <w:lvlJc w:val="left"/>
      <w:pPr>
        <w:ind w:left="720" w:hanging="360"/>
      </w:pPr>
      <w:rPr>
        <w:rFonts w:hint="default"/>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06622D"/>
    <w:multiLevelType w:val="hybridMultilevel"/>
    <w:tmpl w:val="3B88603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92F98"/>
    <w:multiLevelType w:val="hybridMultilevel"/>
    <w:tmpl w:val="364EC6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FD079C"/>
    <w:multiLevelType w:val="hybridMultilevel"/>
    <w:tmpl w:val="6290A772"/>
    <w:lvl w:ilvl="0" w:tplc="AE5A630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A63CFF"/>
    <w:multiLevelType w:val="hybridMultilevel"/>
    <w:tmpl w:val="A86236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5158D8"/>
    <w:multiLevelType w:val="hybridMultilevel"/>
    <w:tmpl w:val="14E4B6E8"/>
    <w:lvl w:ilvl="0" w:tplc="0409000F">
      <w:start w:val="1"/>
      <w:numFmt w:val="decimal"/>
      <w:lvlText w:val="%1."/>
      <w:lvlJc w:val="left"/>
      <w:pPr>
        <w:ind w:left="720" w:hanging="360"/>
      </w:pPr>
    </w:lvl>
    <w:lvl w:ilvl="1" w:tplc="6DF0F6DA">
      <w:numFmt w:val="bullet"/>
      <w:lvlText w:val="-"/>
      <w:lvlJc w:val="left"/>
      <w:pPr>
        <w:ind w:left="1440" w:hanging="360"/>
      </w:pPr>
      <w:rPr>
        <w:rFonts w:ascii="Cambria" w:eastAsiaTheme="minorHAnsi" w:hAnsi="Cambria" w:cstheme="minorBidi" w:hint="default"/>
      </w:rPr>
    </w:lvl>
    <w:lvl w:ilvl="2" w:tplc="0409001B">
      <w:start w:val="1"/>
      <w:numFmt w:val="lowerRoman"/>
      <w:lvlText w:val="%3."/>
      <w:lvlJc w:val="right"/>
      <w:pPr>
        <w:ind w:left="2160" w:hanging="180"/>
      </w:pPr>
    </w:lvl>
    <w:lvl w:ilvl="3" w:tplc="7DFA5DD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D85082"/>
    <w:multiLevelType w:val="hybridMultilevel"/>
    <w:tmpl w:val="4EB28B38"/>
    <w:lvl w:ilvl="0" w:tplc="5E4299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CC5D8E"/>
    <w:multiLevelType w:val="hybridMultilevel"/>
    <w:tmpl w:val="AD86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2A6D67"/>
    <w:multiLevelType w:val="hybridMultilevel"/>
    <w:tmpl w:val="18E69B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85508E"/>
    <w:multiLevelType w:val="hybridMultilevel"/>
    <w:tmpl w:val="C3D41C80"/>
    <w:lvl w:ilvl="0" w:tplc="6DF0F6DA">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462C53"/>
    <w:multiLevelType w:val="hybridMultilevel"/>
    <w:tmpl w:val="74962F4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9B05799"/>
    <w:multiLevelType w:val="hybridMultilevel"/>
    <w:tmpl w:val="895AC31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2F125A"/>
    <w:multiLevelType w:val="hybridMultilevel"/>
    <w:tmpl w:val="872AD5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2335B6"/>
    <w:multiLevelType w:val="hybridMultilevel"/>
    <w:tmpl w:val="58367554"/>
    <w:lvl w:ilvl="0" w:tplc="F43EAF9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9"/>
  </w:num>
  <w:num w:numId="4">
    <w:abstractNumId w:val="12"/>
  </w:num>
  <w:num w:numId="5">
    <w:abstractNumId w:val="3"/>
  </w:num>
  <w:num w:numId="6">
    <w:abstractNumId w:val="17"/>
  </w:num>
  <w:num w:numId="7">
    <w:abstractNumId w:val="10"/>
  </w:num>
  <w:num w:numId="8">
    <w:abstractNumId w:val="13"/>
  </w:num>
  <w:num w:numId="9">
    <w:abstractNumId w:val="8"/>
  </w:num>
  <w:num w:numId="10">
    <w:abstractNumId w:val="5"/>
  </w:num>
  <w:num w:numId="11">
    <w:abstractNumId w:val="15"/>
  </w:num>
  <w:num w:numId="12">
    <w:abstractNumId w:val="18"/>
  </w:num>
  <w:num w:numId="13">
    <w:abstractNumId w:val="4"/>
  </w:num>
  <w:num w:numId="14">
    <w:abstractNumId w:val="19"/>
  </w:num>
  <w:num w:numId="15">
    <w:abstractNumId w:val="11"/>
  </w:num>
  <w:num w:numId="16">
    <w:abstractNumId w:val="1"/>
  </w:num>
  <w:num w:numId="17">
    <w:abstractNumId w:val="0"/>
  </w:num>
  <w:num w:numId="18">
    <w:abstractNumId w:val="2"/>
  </w:num>
  <w:num w:numId="19">
    <w:abstractNumId w:val="6"/>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A8"/>
    <w:rsid w:val="00004446"/>
    <w:rsid w:val="00011925"/>
    <w:rsid w:val="0001391D"/>
    <w:rsid w:val="000172A5"/>
    <w:rsid w:val="00020905"/>
    <w:rsid w:val="0002717F"/>
    <w:rsid w:val="0003299F"/>
    <w:rsid w:val="00033CA3"/>
    <w:rsid w:val="00035AB1"/>
    <w:rsid w:val="00046D23"/>
    <w:rsid w:val="00053AF3"/>
    <w:rsid w:val="000647FC"/>
    <w:rsid w:val="00067030"/>
    <w:rsid w:val="000670AC"/>
    <w:rsid w:val="0006723D"/>
    <w:rsid w:val="00075A9C"/>
    <w:rsid w:val="00076429"/>
    <w:rsid w:val="00077EE0"/>
    <w:rsid w:val="00080106"/>
    <w:rsid w:val="00083F15"/>
    <w:rsid w:val="00094F31"/>
    <w:rsid w:val="000952AF"/>
    <w:rsid w:val="000A2BC0"/>
    <w:rsid w:val="000A3656"/>
    <w:rsid w:val="000A6092"/>
    <w:rsid w:val="000A72E5"/>
    <w:rsid w:val="000B0740"/>
    <w:rsid w:val="000B0BFD"/>
    <w:rsid w:val="000B19C6"/>
    <w:rsid w:val="000B3391"/>
    <w:rsid w:val="000B7648"/>
    <w:rsid w:val="000C705C"/>
    <w:rsid w:val="000C729D"/>
    <w:rsid w:val="000D346D"/>
    <w:rsid w:val="000D7478"/>
    <w:rsid w:val="000D7AF8"/>
    <w:rsid w:val="000E07CF"/>
    <w:rsid w:val="000E754F"/>
    <w:rsid w:val="000F581F"/>
    <w:rsid w:val="000F59CD"/>
    <w:rsid w:val="00110869"/>
    <w:rsid w:val="00112685"/>
    <w:rsid w:val="001167AA"/>
    <w:rsid w:val="00123B15"/>
    <w:rsid w:val="0012400E"/>
    <w:rsid w:val="00131024"/>
    <w:rsid w:val="001314F3"/>
    <w:rsid w:val="00133F6E"/>
    <w:rsid w:val="00137965"/>
    <w:rsid w:val="00141E19"/>
    <w:rsid w:val="001469B2"/>
    <w:rsid w:val="001647BF"/>
    <w:rsid w:val="00170D13"/>
    <w:rsid w:val="00171ED0"/>
    <w:rsid w:val="00176637"/>
    <w:rsid w:val="001805C0"/>
    <w:rsid w:val="001816B2"/>
    <w:rsid w:val="00181807"/>
    <w:rsid w:val="001833A8"/>
    <w:rsid w:val="001908E2"/>
    <w:rsid w:val="00191F72"/>
    <w:rsid w:val="001A385A"/>
    <w:rsid w:val="001A4906"/>
    <w:rsid w:val="001A6565"/>
    <w:rsid w:val="001B0410"/>
    <w:rsid w:val="001B0EB4"/>
    <w:rsid w:val="001C17C0"/>
    <w:rsid w:val="001C64BF"/>
    <w:rsid w:val="001C6B29"/>
    <w:rsid w:val="001D5D95"/>
    <w:rsid w:val="001E2D13"/>
    <w:rsid w:val="001E5AAD"/>
    <w:rsid w:val="001E7573"/>
    <w:rsid w:val="001F47C4"/>
    <w:rsid w:val="00203BFC"/>
    <w:rsid w:val="00206B41"/>
    <w:rsid w:val="002114A6"/>
    <w:rsid w:val="00211FCB"/>
    <w:rsid w:val="0021332F"/>
    <w:rsid w:val="00216F50"/>
    <w:rsid w:val="00225798"/>
    <w:rsid w:val="00231841"/>
    <w:rsid w:val="00237A52"/>
    <w:rsid w:val="00256FFE"/>
    <w:rsid w:val="00262A19"/>
    <w:rsid w:val="00263D2C"/>
    <w:rsid w:val="002647B5"/>
    <w:rsid w:val="00270370"/>
    <w:rsid w:val="00275659"/>
    <w:rsid w:val="00281818"/>
    <w:rsid w:val="002831B1"/>
    <w:rsid w:val="0028754A"/>
    <w:rsid w:val="00290C75"/>
    <w:rsid w:val="002B5524"/>
    <w:rsid w:val="002B591F"/>
    <w:rsid w:val="002B640D"/>
    <w:rsid w:val="002B7D6C"/>
    <w:rsid w:val="002C4214"/>
    <w:rsid w:val="002C55C7"/>
    <w:rsid w:val="002C6BD2"/>
    <w:rsid w:val="002C7748"/>
    <w:rsid w:val="002C7B22"/>
    <w:rsid w:val="002D103F"/>
    <w:rsid w:val="002D536E"/>
    <w:rsid w:val="002E0315"/>
    <w:rsid w:val="002E3604"/>
    <w:rsid w:val="002F28B7"/>
    <w:rsid w:val="00301AEA"/>
    <w:rsid w:val="00302A3F"/>
    <w:rsid w:val="00316BEE"/>
    <w:rsid w:val="00342700"/>
    <w:rsid w:val="00342D33"/>
    <w:rsid w:val="00354211"/>
    <w:rsid w:val="00355432"/>
    <w:rsid w:val="003679BF"/>
    <w:rsid w:val="0037231C"/>
    <w:rsid w:val="00377CCF"/>
    <w:rsid w:val="003803CC"/>
    <w:rsid w:val="00382568"/>
    <w:rsid w:val="00387174"/>
    <w:rsid w:val="003A1A14"/>
    <w:rsid w:val="003A3B1F"/>
    <w:rsid w:val="003B0D1F"/>
    <w:rsid w:val="003C2C1B"/>
    <w:rsid w:val="003C3997"/>
    <w:rsid w:val="003C3A49"/>
    <w:rsid w:val="003D059F"/>
    <w:rsid w:val="003D0DE8"/>
    <w:rsid w:val="003D5863"/>
    <w:rsid w:val="003E12C8"/>
    <w:rsid w:val="003E741D"/>
    <w:rsid w:val="003F573C"/>
    <w:rsid w:val="003F5A19"/>
    <w:rsid w:val="003F6B3C"/>
    <w:rsid w:val="003F7B72"/>
    <w:rsid w:val="004001C9"/>
    <w:rsid w:val="0040565F"/>
    <w:rsid w:val="00410F1C"/>
    <w:rsid w:val="00413CB8"/>
    <w:rsid w:val="00416B1A"/>
    <w:rsid w:val="00416E15"/>
    <w:rsid w:val="00417F32"/>
    <w:rsid w:val="004263B4"/>
    <w:rsid w:val="00426E1C"/>
    <w:rsid w:val="0043155A"/>
    <w:rsid w:val="0043263D"/>
    <w:rsid w:val="0043494B"/>
    <w:rsid w:val="00435964"/>
    <w:rsid w:val="00436BE1"/>
    <w:rsid w:val="0043716F"/>
    <w:rsid w:val="00437C4F"/>
    <w:rsid w:val="00437DC7"/>
    <w:rsid w:val="00440F79"/>
    <w:rsid w:val="00442F81"/>
    <w:rsid w:val="00443BA8"/>
    <w:rsid w:val="004444E6"/>
    <w:rsid w:val="00454DF9"/>
    <w:rsid w:val="00464C19"/>
    <w:rsid w:val="00467CB1"/>
    <w:rsid w:val="0047044E"/>
    <w:rsid w:val="00473FDA"/>
    <w:rsid w:val="0048299D"/>
    <w:rsid w:val="00490909"/>
    <w:rsid w:val="00490D02"/>
    <w:rsid w:val="004A3D05"/>
    <w:rsid w:val="004A4B4F"/>
    <w:rsid w:val="004A511F"/>
    <w:rsid w:val="004A6969"/>
    <w:rsid w:val="004B00DE"/>
    <w:rsid w:val="004B50D8"/>
    <w:rsid w:val="004C2EA2"/>
    <w:rsid w:val="004D1635"/>
    <w:rsid w:val="004D214C"/>
    <w:rsid w:val="004D3E07"/>
    <w:rsid w:val="004D550D"/>
    <w:rsid w:val="004E7B0A"/>
    <w:rsid w:val="004F265B"/>
    <w:rsid w:val="00502C18"/>
    <w:rsid w:val="00510763"/>
    <w:rsid w:val="00515A9D"/>
    <w:rsid w:val="00521EDC"/>
    <w:rsid w:val="00536CC1"/>
    <w:rsid w:val="00537BBE"/>
    <w:rsid w:val="005419B4"/>
    <w:rsid w:val="00543241"/>
    <w:rsid w:val="005433A9"/>
    <w:rsid w:val="005453C1"/>
    <w:rsid w:val="00552CC7"/>
    <w:rsid w:val="0057535F"/>
    <w:rsid w:val="005912FD"/>
    <w:rsid w:val="00595458"/>
    <w:rsid w:val="00595CA6"/>
    <w:rsid w:val="00596375"/>
    <w:rsid w:val="00596B94"/>
    <w:rsid w:val="00597F32"/>
    <w:rsid w:val="005A2F8C"/>
    <w:rsid w:val="005B0058"/>
    <w:rsid w:val="005B04E3"/>
    <w:rsid w:val="005B0F82"/>
    <w:rsid w:val="005B3DFD"/>
    <w:rsid w:val="005B4F1C"/>
    <w:rsid w:val="005B697F"/>
    <w:rsid w:val="005C45DD"/>
    <w:rsid w:val="005D5550"/>
    <w:rsid w:val="005D64BE"/>
    <w:rsid w:val="005E1F06"/>
    <w:rsid w:val="005E3D46"/>
    <w:rsid w:val="005E5A28"/>
    <w:rsid w:val="005E61FC"/>
    <w:rsid w:val="006059AA"/>
    <w:rsid w:val="0060689D"/>
    <w:rsid w:val="00614F65"/>
    <w:rsid w:val="00616318"/>
    <w:rsid w:val="0062611A"/>
    <w:rsid w:val="00626A08"/>
    <w:rsid w:val="006276D2"/>
    <w:rsid w:val="006364D4"/>
    <w:rsid w:val="00636973"/>
    <w:rsid w:val="0064089A"/>
    <w:rsid w:val="00641930"/>
    <w:rsid w:val="00645910"/>
    <w:rsid w:val="00646356"/>
    <w:rsid w:val="00646995"/>
    <w:rsid w:val="00653E13"/>
    <w:rsid w:val="00664DCB"/>
    <w:rsid w:val="00666509"/>
    <w:rsid w:val="00671CCD"/>
    <w:rsid w:val="00686EE6"/>
    <w:rsid w:val="00696255"/>
    <w:rsid w:val="0069718A"/>
    <w:rsid w:val="006A0A4C"/>
    <w:rsid w:val="006A2EF8"/>
    <w:rsid w:val="006A73EC"/>
    <w:rsid w:val="006A7407"/>
    <w:rsid w:val="006B1742"/>
    <w:rsid w:val="006B1FE8"/>
    <w:rsid w:val="006B26B1"/>
    <w:rsid w:val="006B55B0"/>
    <w:rsid w:val="006B5C23"/>
    <w:rsid w:val="006B625C"/>
    <w:rsid w:val="006B690D"/>
    <w:rsid w:val="006C02C8"/>
    <w:rsid w:val="006C34B5"/>
    <w:rsid w:val="006C4CBF"/>
    <w:rsid w:val="006C7BF5"/>
    <w:rsid w:val="006D172F"/>
    <w:rsid w:val="006D78AC"/>
    <w:rsid w:val="006E0B20"/>
    <w:rsid w:val="006E2179"/>
    <w:rsid w:val="006E249A"/>
    <w:rsid w:val="006E51DC"/>
    <w:rsid w:val="006E72C7"/>
    <w:rsid w:val="006F0BDD"/>
    <w:rsid w:val="006F3490"/>
    <w:rsid w:val="006F4982"/>
    <w:rsid w:val="0070089F"/>
    <w:rsid w:val="00700BFF"/>
    <w:rsid w:val="0070176E"/>
    <w:rsid w:val="007020DA"/>
    <w:rsid w:val="007024F8"/>
    <w:rsid w:val="00704499"/>
    <w:rsid w:val="0070651F"/>
    <w:rsid w:val="00710677"/>
    <w:rsid w:val="0071188D"/>
    <w:rsid w:val="00713515"/>
    <w:rsid w:val="007148A4"/>
    <w:rsid w:val="00717228"/>
    <w:rsid w:val="00720A8F"/>
    <w:rsid w:val="007215B1"/>
    <w:rsid w:val="00723BB6"/>
    <w:rsid w:val="00724887"/>
    <w:rsid w:val="00724A14"/>
    <w:rsid w:val="00732780"/>
    <w:rsid w:val="00736CBE"/>
    <w:rsid w:val="0074772E"/>
    <w:rsid w:val="00751FCC"/>
    <w:rsid w:val="00752461"/>
    <w:rsid w:val="0076543B"/>
    <w:rsid w:val="0078098B"/>
    <w:rsid w:val="007857DC"/>
    <w:rsid w:val="00785E1A"/>
    <w:rsid w:val="0078656E"/>
    <w:rsid w:val="007879C3"/>
    <w:rsid w:val="00791FFC"/>
    <w:rsid w:val="00794AC8"/>
    <w:rsid w:val="00796F00"/>
    <w:rsid w:val="00797B70"/>
    <w:rsid w:val="007A0345"/>
    <w:rsid w:val="007A4846"/>
    <w:rsid w:val="007B140F"/>
    <w:rsid w:val="007B312F"/>
    <w:rsid w:val="007C194D"/>
    <w:rsid w:val="007C2F09"/>
    <w:rsid w:val="007C359E"/>
    <w:rsid w:val="007C7005"/>
    <w:rsid w:val="007C738C"/>
    <w:rsid w:val="007C7600"/>
    <w:rsid w:val="007C7ED0"/>
    <w:rsid w:val="007D26BF"/>
    <w:rsid w:val="007D3CFD"/>
    <w:rsid w:val="007E0B1F"/>
    <w:rsid w:val="007E0E76"/>
    <w:rsid w:val="007E21E3"/>
    <w:rsid w:val="007F076E"/>
    <w:rsid w:val="007F1877"/>
    <w:rsid w:val="007F2605"/>
    <w:rsid w:val="007F5344"/>
    <w:rsid w:val="008033F7"/>
    <w:rsid w:val="0080703D"/>
    <w:rsid w:val="008109F5"/>
    <w:rsid w:val="00810A65"/>
    <w:rsid w:val="00811D19"/>
    <w:rsid w:val="008206E3"/>
    <w:rsid w:val="00821BF4"/>
    <w:rsid w:val="008257AC"/>
    <w:rsid w:val="00832035"/>
    <w:rsid w:val="008443D7"/>
    <w:rsid w:val="00855AEF"/>
    <w:rsid w:val="00856BB8"/>
    <w:rsid w:val="008651B3"/>
    <w:rsid w:val="00866B94"/>
    <w:rsid w:val="00874322"/>
    <w:rsid w:val="008872F8"/>
    <w:rsid w:val="00892C76"/>
    <w:rsid w:val="008B2C22"/>
    <w:rsid w:val="008D64BB"/>
    <w:rsid w:val="008D776E"/>
    <w:rsid w:val="008E283B"/>
    <w:rsid w:val="008E2E6C"/>
    <w:rsid w:val="008E776D"/>
    <w:rsid w:val="008F0B2E"/>
    <w:rsid w:val="008F2431"/>
    <w:rsid w:val="008F50FA"/>
    <w:rsid w:val="008F6C42"/>
    <w:rsid w:val="009070FD"/>
    <w:rsid w:val="009128BE"/>
    <w:rsid w:val="00913182"/>
    <w:rsid w:val="00915A03"/>
    <w:rsid w:val="00920E5A"/>
    <w:rsid w:val="00924ED3"/>
    <w:rsid w:val="009307C6"/>
    <w:rsid w:val="00931B09"/>
    <w:rsid w:val="009322E2"/>
    <w:rsid w:val="00934A11"/>
    <w:rsid w:val="0093628F"/>
    <w:rsid w:val="009417B6"/>
    <w:rsid w:val="00952885"/>
    <w:rsid w:val="009609FC"/>
    <w:rsid w:val="0097122C"/>
    <w:rsid w:val="00973700"/>
    <w:rsid w:val="0097393B"/>
    <w:rsid w:val="00976634"/>
    <w:rsid w:val="00976A6B"/>
    <w:rsid w:val="009773EC"/>
    <w:rsid w:val="009828DE"/>
    <w:rsid w:val="00987E5B"/>
    <w:rsid w:val="00996549"/>
    <w:rsid w:val="009A02EA"/>
    <w:rsid w:val="009A41BB"/>
    <w:rsid w:val="009A6497"/>
    <w:rsid w:val="009B049D"/>
    <w:rsid w:val="009B09EE"/>
    <w:rsid w:val="009D30CE"/>
    <w:rsid w:val="009D4EAC"/>
    <w:rsid w:val="009E1F0A"/>
    <w:rsid w:val="009E225B"/>
    <w:rsid w:val="009E30AA"/>
    <w:rsid w:val="009E644D"/>
    <w:rsid w:val="009E72C2"/>
    <w:rsid w:val="009F1F3C"/>
    <w:rsid w:val="009F556B"/>
    <w:rsid w:val="009F6CC0"/>
    <w:rsid w:val="00A05BBC"/>
    <w:rsid w:val="00A07AFC"/>
    <w:rsid w:val="00A1041E"/>
    <w:rsid w:val="00A10D08"/>
    <w:rsid w:val="00A13474"/>
    <w:rsid w:val="00A16FE1"/>
    <w:rsid w:val="00A17EA0"/>
    <w:rsid w:val="00A203F8"/>
    <w:rsid w:val="00A2187C"/>
    <w:rsid w:val="00A22DF4"/>
    <w:rsid w:val="00A25BC0"/>
    <w:rsid w:val="00A401C0"/>
    <w:rsid w:val="00A42F5C"/>
    <w:rsid w:val="00A4681F"/>
    <w:rsid w:val="00A46C4E"/>
    <w:rsid w:val="00A514A0"/>
    <w:rsid w:val="00A548BD"/>
    <w:rsid w:val="00A567CC"/>
    <w:rsid w:val="00A57DB7"/>
    <w:rsid w:val="00A63685"/>
    <w:rsid w:val="00A63B69"/>
    <w:rsid w:val="00A67632"/>
    <w:rsid w:val="00A71530"/>
    <w:rsid w:val="00A7584F"/>
    <w:rsid w:val="00A75928"/>
    <w:rsid w:val="00A9225F"/>
    <w:rsid w:val="00A92DB7"/>
    <w:rsid w:val="00AA142C"/>
    <w:rsid w:val="00AA183E"/>
    <w:rsid w:val="00AA25D7"/>
    <w:rsid w:val="00AB2A88"/>
    <w:rsid w:val="00AC0D2F"/>
    <w:rsid w:val="00AC3101"/>
    <w:rsid w:val="00AD3088"/>
    <w:rsid w:val="00AD722A"/>
    <w:rsid w:val="00AE0417"/>
    <w:rsid w:val="00AE1A85"/>
    <w:rsid w:val="00AE5CBA"/>
    <w:rsid w:val="00AF34E6"/>
    <w:rsid w:val="00AF4BFA"/>
    <w:rsid w:val="00B00BD0"/>
    <w:rsid w:val="00B05ABE"/>
    <w:rsid w:val="00B07123"/>
    <w:rsid w:val="00B10CF4"/>
    <w:rsid w:val="00B2014C"/>
    <w:rsid w:val="00B2147F"/>
    <w:rsid w:val="00B420B1"/>
    <w:rsid w:val="00B535BB"/>
    <w:rsid w:val="00B55B04"/>
    <w:rsid w:val="00B654B9"/>
    <w:rsid w:val="00B729F9"/>
    <w:rsid w:val="00B75AEA"/>
    <w:rsid w:val="00B77AF6"/>
    <w:rsid w:val="00B9029D"/>
    <w:rsid w:val="00B9508C"/>
    <w:rsid w:val="00BA0B67"/>
    <w:rsid w:val="00BA0D12"/>
    <w:rsid w:val="00BA5EAF"/>
    <w:rsid w:val="00BC05D3"/>
    <w:rsid w:val="00BD1F6B"/>
    <w:rsid w:val="00BD4ACE"/>
    <w:rsid w:val="00BD4BE0"/>
    <w:rsid w:val="00BE0176"/>
    <w:rsid w:val="00BE1BDC"/>
    <w:rsid w:val="00BF57AF"/>
    <w:rsid w:val="00C02617"/>
    <w:rsid w:val="00C05E52"/>
    <w:rsid w:val="00C108B7"/>
    <w:rsid w:val="00C1290B"/>
    <w:rsid w:val="00C1500D"/>
    <w:rsid w:val="00C17CB1"/>
    <w:rsid w:val="00C20CE0"/>
    <w:rsid w:val="00C24915"/>
    <w:rsid w:val="00C2493C"/>
    <w:rsid w:val="00C42252"/>
    <w:rsid w:val="00C43B72"/>
    <w:rsid w:val="00C4725B"/>
    <w:rsid w:val="00C47692"/>
    <w:rsid w:val="00C50DA8"/>
    <w:rsid w:val="00C61422"/>
    <w:rsid w:val="00C73D2D"/>
    <w:rsid w:val="00C76233"/>
    <w:rsid w:val="00C807A7"/>
    <w:rsid w:val="00C81147"/>
    <w:rsid w:val="00CA3153"/>
    <w:rsid w:val="00CB0AE9"/>
    <w:rsid w:val="00CB127E"/>
    <w:rsid w:val="00CB2A77"/>
    <w:rsid w:val="00CB345A"/>
    <w:rsid w:val="00CC3460"/>
    <w:rsid w:val="00CD413B"/>
    <w:rsid w:val="00CD714A"/>
    <w:rsid w:val="00CD74CB"/>
    <w:rsid w:val="00CE3413"/>
    <w:rsid w:val="00CE389F"/>
    <w:rsid w:val="00CF306C"/>
    <w:rsid w:val="00D10824"/>
    <w:rsid w:val="00D1166B"/>
    <w:rsid w:val="00D13793"/>
    <w:rsid w:val="00D17032"/>
    <w:rsid w:val="00D23C16"/>
    <w:rsid w:val="00D263A5"/>
    <w:rsid w:val="00D607C0"/>
    <w:rsid w:val="00D61932"/>
    <w:rsid w:val="00D705FB"/>
    <w:rsid w:val="00D74C1C"/>
    <w:rsid w:val="00D8177A"/>
    <w:rsid w:val="00D8415E"/>
    <w:rsid w:val="00D8441C"/>
    <w:rsid w:val="00D90FA6"/>
    <w:rsid w:val="00D91D8E"/>
    <w:rsid w:val="00D973BD"/>
    <w:rsid w:val="00DB7BE6"/>
    <w:rsid w:val="00DC0736"/>
    <w:rsid w:val="00DC2B5E"/>
    <w:rsid w:val="00DC3648"/>
    <w:rsid w:val="00DC64CA"/>
    <w:rsid w:val="00DD6120"/>
    <w:rsid w:val="00DD6A94"/>
    <w:rsid w:val="00DE3BE8"/>
    <w:rsid w:val="00DE424E"/>
    <w:rsid w:val="00DE75EA"/>
    <w:rsid w:val="00DF36F4"/>
    <w:rsid w:val="00DF4183"/>
    <w:rsid w:val="00DF4B1A"/>
    <w:rsid w:val="00DF5F39"/>
    <w:rsid w:val="00DF712A"/>
    <w:rsid w:val="00E02E7E"/>
    <w:rsid w:val="00E04846"/>
    <w:rsid w:val="00E069AA"/>
    <w:rsid w:val="00E11BED"/>
    <w:rsid w:val="00E12F25"/>
    <w:rsid w:val="00E166C0"/>
    <w:rsid w:val="00E2272E"/>
    <w:rsid w:val="00E32F51"/>
    <w:rsid w:val="00E33B06"/>
    <w:rsid w:val="00E42C98"/>
    <w:rsid w:val="00E43CF8"/>
    <w:rsid w:val="00E44C94"/>
    <w:rsid w:val="00E47393"/>
    <w:rsid w:val="00E47AF2"/>
    <w:rsid w:val="00E53403"/>
    <w:rsid w:val="00E55CFD"/>
    <w:rsid w:val="00E605C9"/>
    <w:rsid w:val="00E618C7"/>
    <w:rsid w:val="00E702D7"/>
    <w:rsid w:val="00E713DC"/>
    <w:rsid w:val="00E7348D"/>
    <w:rsid w:val="00E73DF7"/>
    <w:rsid w:val="00E76A54"/>
    <w:rsid w:val="00E801E7"/>
    <w:rsid w:val="00E80254"/>
    <w:rsid w:val="00E86B16"/>
    <w:rsid w:val="00E87A27"/>
    <w:rsid w:val="00E92B68"/>
    <w:rsid w:val="00E96198"/>
    <w:rsid w:val="00EA63FA"/>
    <w:rsid w:val="00EA69E8"/>
    <w:rsid w:val="00EB5819"/>
    <w:rsid w:val="00EC043D"/>
    <w:rsid w:val="00EC795C"/>
    <w:rsid w:val="00ED39E4"/>
    <w:rsid w:val="00ED4F5B"/>
    <w:rsid w:val="00ED5D36"/>
    <w:rsid w:val="00ED7BA3"/>
    <w:rsid w:val="00EF10AB"/>
    <w:rsid w:val="00EF2FD6"/>
    <w:rsid w:val="00EF354A"/>
    <w:rsid w:val="00EF3A49"/>
    <w:rsid w:val="00EF5A72"/>
    <w:rsid w:val="00F01B94"/>
    <w:rsid w:val="00F045F3"/>
    <w:rsid w:val="00F047D0"/>
    <w:rsid w:val="00F13F0C"/>
    <w:rsid w:val="00F20C9E"/>
    <w:rsid w:val="00F235EA"/>
    <w:rsid w:val="00F27406"/>
    <w:rsid w:val="00F30A8A"/>
    <w:rsid w:val="00F3280B"/>
    <w:rsid w:val="00F3456A"/>
    <w:rsid w:val="00F43E00"/>
    <w:rsid w:val="00F50153"/>
    <w:rsid w:val="00F51BF3"/>
    <w:rsid w:val="00F616A9"/>
    <w:rsid w:val="00F620B0"/>
    <w:rsid w:val="00F72467"/>
    <w:rsid w:val="00F738D5"/>
    <w:rsid w:val="00F74414"/>
    <w:rsid w:val="00F84FC2"/>
    <w:rsid w:val="00F85316"/>
    <w:rsid w:val="00F919D9"/>
    <w:rsid w:val="00F9702C"/>
    <w:rsid w:val="00FB2702"/>
    <w:rsid w:val="00FB59FB"/>
    <w:rsid w:val="00FC201F"/>
    <w:rsid w:val="00FC3084"/>
    <w:rsid w:val="00FC72F4"/>
    <w:rsid w:val="00FD26C6"/>
    <w:rsid w:val="00FE0B6F"/>
    <w:rsid w:val="00FE3100"/>
    <w:rsid w:val="00FE5803"/>
    <w:rsid w:val="00FE6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D18F3"/>
  <w15:chartTrackingRefBased/>
  <w15:docId w15:val="{4CA265C6-5A6B-4F73-9AE7-792C0766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D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0D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AF2"/>
    <w:pPr>
      <w:ind w:left="720"/>
      <w:contextualSpacing/>
    </w:pPr>
  </w:style>
  <w:style w:type="character" w:customStyle="1" w:styleId="Heading1Char">
    <w:name w:val="Heading 1 Char"/>
    <w:basedOn w:val="DefaultParagraphFont"/>
    <w:link w:val="Heading1"/>
    <w:uiPriority w:val="9"/>
    <w:rsid w:val="00BA0D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A0D1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A7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407"/>
  </w:style>
  <w:style w:type="paragraph" w:styleId="Footer">
    <w:name w:val="footer"/>
    <w:basedOn w:val="Normal"/>
    <w:link w:val="FooterChar"/>
    <w:uiPriority w:val="99"/>
    <w:unhideWhenUsed/>
    <w:rsid w:val="006A7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407"/>
  </w:style>
  <w:style w:type="table" w:styleId="TableGrid">
    <w:name w:val="Table Grid"/>
    <w:basedOn w:val="TableNormal"/>
    <w:uiPriority w:val="39"/>
    <w:rsid w:val="00F20C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37A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7A52"/>
    <w:rPr>
      <w:sz w:val="20"/>
      <w:szCs w:val="20"/>
    </w:rPr>
  </w:style>
  <w:style w:type="character" w:styleId="FootnoteReference">
    <w:name w:val="footnote reference"/>
    <w:basedOn w:val="DefaultParagraphFont"/>
    <w:uiPriority w:val="99"/>
    <w:semiHidden/>
    <w:unhideWhenUsed/>
    <w:rsid w:val="00237A52"/>
    <w:rPr>
      <w:vertAlign w:val="superscript"/>
    </w:rPr>
  </w:style>
  <w:style w:type="character" w:styleId="Hyperlink">
    <w:name w:val="Hyperlink"/>
    <w:basedOn w:val="DefaultParagraphFont"/>
    <w:uiPriority w:val="99"/>
    <w:unhideWhenUsed/>
    <w:rsid w:val="00237A52"/>
    <w:rPr>
      <w:color w:val="0563C1" w:themeColor="hyperlink"/>
      <w:u w:val="single"/>
    </w:rPr>
  </w:style>
  <w:style w:type="character" w:styleId="Mention">
    <w:name w:val="Mention"/>
    <w:basedOn w:val="DefaultParagraphFont"/>
    <w:uiPriority w:val="99"/>
    <w:semiHidden/>
    <w:unhideWhenUsed/>
    <w:rsid w:val="00237A52"/>
    <w:rPr>
      <w:color w:val="2B579A"/>
      <w:shd w:val="clear" w:color="auto" w:fill="E6E6E6"/>
    </w:rPr>
  </w:style>
  <w:style w:type="character" w:customStyle="1" w:styleId="UnresolvedMention">
    <w:name w:val="Unresolved Mention"/>
    <w:basedOn w:val="DefaultParagraphFont"/>
    <w:uiPriority w:val="99"/>
    <w:semiHidden/>
    <w:unhideWhenUsed/>
    <w:rsid w:val="007C7E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enat.ro/legis/lista.aspx?nr_cls=b139&amp;an_cls=2017" TargetMode="External"/><Relationship Id="rId12" Type="http://schemas.openxmlformats.org/officeDocument/2006/relationships/hyperlink" Target="https://www.senat.ro/legis/lista.aspx?nr_cls=L81&amp;an_cls=2017"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conomie.hotnews.ro/stiri-finante-21721924-document-oficial-cum-arata-proiectul-impozitului-venitul-global-principalele-prevederi.htm" TargetMode="External"/><Relationship Id="rId9" Type="http://schemas.openxmlformats.org/officeDocument/2006/relationships/hyperlink" Target="http://webcache.googleusercontent.com/search?q=cache:XEai6pqlj5oJ:media.hotnews.ro/media_server1/document-2017-02-3-21581017-0-legea-preventiei-material-lucru.doc+&amp;cd=1&amp;hl=ro&amp;ct=clnk&amp;gl=ro" TargetMode="External"/><Relationship Id="rId10" Type="http://schemas.openxmlformats.org/officeDocument/2006/relationships/hyperlink" Target="http://www.cdep.ro/pls/proiecte/upl_pck2015.proiect?cam=2&amp;idp=16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cid:image003.jpg@01D0BE53.7A8BCE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EF88D-CC6E-D14F-B8C6-A6AC3FA8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918</Words>
  <Characters>5513</Characters>
  <Application>Microsoft Macintosh Word</Application>
  <DocSecurity>0</DocSecurity>
  <Lines>141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Sânziana Mardale</dc:creator>
  <cp:keywords/>
  <dc:description/>
  <cp:lastModifiedBy>Catalin Bindea</cp:lastModifiedBy>
  <cp:revision>55</cp:revision>
  <cp:lastPrinted>2017-04-28T11:43:00Z</cp:lastPrinted>
  <dcterms:created xsi:type="dcterms:W3CDTF">2017-07-31T15:46:00Z</dcterms:created>
  <dcterms:modified xsi:type="dcterms:W3CDTF">2017-08-03T09:22:00Z</dcterms:modified>
</cp:coreProperties>
</file>